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7B6F" w14:textId="124A8157" w:rsidR="00BB6038" w:rsidRPr="00BB6038" w:rsidRDefault="00BB6038" w:rsidP="00C8195E">
      <w:pPr>
        <w:jc w:val="center"/>
        <w:rPr>
          <w:rFonts w:ascii="Palatino Linotype" w:hAnsi="Palatino Linotype"/>
          <w:b/>
          <w:bCs/>
          <w:i/>
          <w:iCs/>
          <w:sz w:val="26"/>
          <w:szCs w:val="26"/>
        </w:rPr>
      </w:pPr>
      <w:r w:rsidRPr="00BB6038">
        <w:rPr>
          <w:rFonts w:ascii="Palatino Linotype" w:hAnsi="Palatino Linotype"/>
          <w:b/>
          <w:bCs/>
          <w:i/>
          <w:iCs/>
          <w:sz w:val="26"/>
          <w:szCs w:val="26"/>
        </w:rPr>
        <w:t>ANEXO I</w:t>
      </w:r>
    </w:p>
    <w:p w14:paraId="08DA4C15" w14:textId="77777777" w:rsidR="00BB6038" w:rsidRDefault="00BB6038" w:rsidP="00C8195E">
      <w:pPr>
        <w:jc w:val="center"/>
        <w:rPr>
          <w:rFonts w:ascii="Palatino Linotype" w:hAnsi="Palatino Linotype"/>
          <w:b/>
          <w:bCs/>
          <w:sz w:val="26"/>
          <w:szCs w:val="26"/>
        </w:rPr>
      </w:pPr>
    </w:p>
    <w:p w14:paraId="7FE38C55" w14:textId="210646E4" w:rsidR="00481558" w:rsidRPr="009B1EBC" w:rsidRDefault="00481558" w:rsidP="00C8195E">
      <w:pPr>
        <w:jc w:val="center"/>
        <w:rPr>
          <w:rFonts w:ascii="Palatino Linotype" w:hAnsi="Palatino Linotype"/>
          <w:b/>
          <w:bCs/>
          <w:sz w:val="26"/>
          <w:szCs w:val="26"/>
        </w:rPr>
      </w:pPr>
      <w:r w:rsidRPr="00481558">
        <w:rPr>
          <w:rFonts w:ascii="Palatino Linotype" w:hAnsi="Palatino Linotype"/>
          <w:b/>
          <w:bCs/>
          <w:sz w:val="26"/>
          <w:szCs w:val="26"/>
        </w:rPr>
        <w:t>SOLICITAÇÃO DE REEQUILÍBRIO ECONÔMICO-FINANCEIRO</w:t>
      </w:r>
    </w:p>
    <w:p w14:paraId="5ADB1515" w14:textId="77777777" w:rsidR="009B1EBC" w:rsidRDefault="009B1EBC" w:rsidP="00590BA3">
      <w:pPr>
        <w:rPr>
          <w:rFonts w:ascii="Palatino Linotype" w:hAnsi="Palatino Linotype"/>
          <w:sz w:val="22"/>
          <w:szCs w:val="22"/>
        </w:rPr>
      </w:pPr>
    </w:p>
    <w:p w14:paraId="3FCC0766" w14:textId="77777777" w:rsidR="00C8195E" w:rsidRPr="00A06FBF" w:rsidRDefault="00C8195E" w:rsidP="00590BA3">
      <w:pPr>
        <w:rPr>
          <w:rFonts w:ascii="Palatino Linotype" w:hAnsi="Palatino Linotype"/>
          <w:sz w:val="22"/>
          <w:szCs w:val="22"/>
        </w:rPr>
      </w:pPr>
    </w:p>
    <w:p w14:paraId="2019DCB8" w14:textId="77777777" w:rsidR="00481558" w:rsidRPr="00A06FBF" w:rsidRDefault="00481558" w:rsidP="00481558">
      <w:pPr>
        <w:jc w:val="both"/>
        <w:rPr>
          <w:rFonts w:ascii="Palatino Linotype" w:hAnsi="Palatino Linotype"/>
          <w:b/>
          <w:bCs/>
          <w:sz w:val="22"/>
          <w:szCs w:val="22"/>
        </w:rPr>
      </w:pPr>
      <w:r w:rsidRPr="00A06FBF">
        <w:rPr>
          <w:rFonts w:ascii="Palatino Linotype" w:hAnsi="Palatino Linotype"/>
          <w:b/>
          <w:bCs/>
          <w:sz w:val="22"/>
          <w:szCs w:val="22"/>
        </w:rPr>
        <w:t xml:space="preserve">Ao </w:t>
      </w:r>
    </w:p>
    <w:p w14:paraId="1E920D16" w14:textId="53D4A70F" w:rsidR="00481558" w:rsidRPr="00A06FBF" w:rsidRDefault="00481558" w:rsidP="00481558">
      <w:pPr>
        <w:jc w:val="both"/>
        <w:rPr>
          <w:rFonts w:ascii="Palatino Linotype" w:hAnsi="Palatino Linotype"/>
          <w:b/>
          <w:bCs/>
          <w:sz w:val="22"/>
          <w:szCs w:val="22"/>
        </w:rPr>
      </w:pPr>
      <w:r w:rsidRPr="00A06FBF">
        <w:rPr>
          <w:rFonts w:ascii="Palatino Linotype" w:hAnsi="Palatino Linotype"/>
          <w:b/>
          <w:bCs/>
          <w:sz w:val="22"/>
          <w:szCs w:val="22"/>
        </w:rPr>
        <w:t>Setor de Licitações e Contratos</w:t>
      </w:r>
    </w:p>
    <w:p w14:paraId="62DB2554" w14:textId="3E866BDD" w:rsidR="00481558" w:rsidRPr="00A06FBF" w:rsidRDefault="00481558" w:rsidP="00481558">
      <w:pPr>
        <w:jc w:val="both"/>
        <w:rPr>
          <w:rFonts w:ascii="Palatino Linotype" w:hAnsi="Palatino Linotype"/>
          <w:b/>
          <w:bCs/>
          <w:sz w:val="22"/>
          <w:szCs w:val="22"/>
        </w:rPr>
      </w:pPr>
      <w:r w:rsidRPr="00A06FBF">
        <w:rPr>
          <w:rFonts w:ascii="Palatino Linotype" w:hAnsi="Palatino Linotype"/>
          <w:b/>
          <w:bCs/>
          <w:sz w:val="22"/>
          <w:szCs w:val="22"/>
        </w:rPr>
        <w:t>Município de São Cristóvão do Sul/SC</w:t>
      </w:r>
    </w:p>
    <w:p w14:paraId="772937C7" w14:textId="572D1E5D" w:rsidR="00481558" w:rsidRPr="00A06FBF" w:rsidRDefault="00481558" w:rsidP="00481558">
      <w:pPr>
        <w:jc w:val="both"/>
        <w:rPr>
          <w:rFonts w:ascii="Palatino Linotype" w:hAnsi="Palatino Linotype"/>
          <w:b/>
          <w:bCs/>
          <w:sz w:val="22"/>
          <w:szCs w:val="22"/>
        </w:rPr>
      </w:pPr>
      <w:r w:rsidRPr="00A06FBF">
        <w:rPr>
          <w:rFonts w:ascii="Palatino Linotype" w:hAnsi="Palatino Linotype"/>
          <w:b/>
          <w:bCs/>
          <w:sz w:val="22"/>
          <w:szCs w:val="22"/>
        </w:rPr>
        <w:t>Rua Juventino Franca de Moraes, 19, 89533-000, Centro, São Cristóvão do Sul/SC.</w:t>
      </w:r>
    </w:p>
    <w:p w14:paraId="12B05D4A" w14:textId="77777777" w:rsidR="00C8195E" w:rsidRPr="00A06FBF" w:rsidRDefault="00C8195E" w:rsidP="00FE509F">
      <w:pPr>
        <w:spacing w:line="360" w:lineRule="auto"/>
        <w:jc w:val="both"/>
        <w:rPr>
          <w:rFonts w:ascii="Palatino Linotype" w:hAnsi="Palatino Linotype"/>
          <w:sz w:val="22"/>
          <w:szCs w:val="22"/>
        </w:rPr>
      </w:pPr>
    </w:p>
    <w:p w14:paraId="19E5110B" w14:textId="6801C714" w:rsidR="00BB6038" w:rsidRDefault="00481558" w:rsidP="00BB6038">
      <w:pPr>
        <w:spacing w:line="360" w:lineRule="auto"/>
        <w:ind w:firstLine="1418"/>
        <w:jc w:val="both"/>
        <w:rPr>
          <w:rFonts w:ascii="Palatino Linotype" w:hAnsi="Palatino Linotype"/>
          <w:sz w:val="22"/>
          <w:szCs w:val="22"/>
        </w:rPr>
      </w:pPr>
      <w:r w:rsidRPr="00A06FBF">
        <w:rPr>
          <w:rFonts w:ascii="Palatino Linotype" w:hAnsi="Palatino Linotype"/>
          <w:sz w:val="22"/>
          <w:szCs w:val="22"/>
        </w:rPr>
        <w:t xml:space="preserve">O(A) contratado(a) abaixo qualificado(a), por meio do presente formulário, vem solicitar o </w:t>
      </w:r>
      <w:r w:rsidRPr="00A06FBF">
        <w:rPr>
          <w:rFonts w:ascii="Palatino Linotype" w:hAnsi="Palatino Linotype"/>
          <w:b/>
          <w:bCs/>
          <w:sz w:val="22"/>
          <w:szCs w:val="22"/>
        </w:rPr>
        <w:t>restabelecimento do equilíbrio econômico-financeiro</w:t>
      </w:r>
      <w:r w:rsidRPr="00A06FBF">
        <w:rPr>
          <w:rFonts w:ascii="Palatino Linotype" w:hAnsi="Palatino Linotype"/>
          <w:sz w:val="22"/>
          <w:szCs w:val="22"/>
        </w:rPr>
        <w:t xml:space="preserve"> dos preços contratados com o Município de São Cristóvão do Sul/SC, em conformidade com as especificações</w:t>
      </w:r>
      <w:r w:rsidR="00EC1816" w:rsidRPr="00A06FBF">
        <w:rPr>
          <w:rFonts w:ascii="Palatino Linotype" w:hAnsi="Palatino Linotype"/>
          <w:sz w:val="22"/>
          <w:szCs w:val="22"/>
        </w:rPr>
        <w:t xml:space="preserve"> a seguir descritas.</w:t>
      </w:r>
      <w:r w:rsidR="00BB6038">
        <w:rPr>
          <w:rFonts w:ascii="Palatino Linotype" w:hAnsi="Palatino Linotype"/>
          <w:sz w:val="22"/>
          <w:szCs w:val="22"/>
        </w:rPr>
        <w:t xml:space="preserve"> </w:t>
      </w:r>
      <w:r w:rsidR="00C8195E" w:rsidRPr="00A06FBF">
        <w:rPr>
          <w:rFonts w:ascii="Palatino Linotype" w:hAnsi="Palatino Linotype"/>
          <w:sz w:val="22"/>
          <w:szCs w:val="22"/>
        </w:rPr>
        <w:t xml:space="preserve">Ao formalizar a presente solicitação de reequilíbrio econômico-financeiro, o(a) contratado(a) </w:t>
      </w:r>
      <w:r w:rsidR="00C8195E" w:rsidRPr="00C8195E">
        <w:rPr>
          <w:rFonts w:ascii="Palatino Linotype" w:hAnsi="Palatino Linotype"/>
          <w:b/>
          <w:bCs/>
          <w:sz w:val="22"/>
          <w:szCs w:val="22"/>
          <w:u w:val="single"/>
        </w:rPr>
        <w:t>está ciente</w:t>
      </w:r>
      <w:r w:rsidR="00C8195E" w:rsidRPr="00A06FBF">
        <w:rPr>
          <w:rFonts w:ascii="Palatino Linotype" w:hAnsi="Palatino Linotype"/>
          <w:sz w:val="22"/>
          <w:szCs w:val="22"/>
        </w:rPr>
        <w:t xml:space="preserve"> de que o instituto ora pleiteado é destinado a recompor a margem de lucro inicialmente pactuada, obrigando o Poder Público a alterar a remuneração do(a) contratado(a) sempre que sobrevier </w:t>
      </w:r>
      <w:r w:rsidR="00C8195E" w:rsidRPr="00A06FBF">
        <w:rPr>
          <w:rFonts w:ascii="Palatino Linotype" w:hAnsi="Palatino Linotype"/>
          <w:b/>
          <w:bCs/>
          <w:sz w:val="22"/>
          <w:szCs w:val="22"/>
          <w:u w:val="single"/>
        </w:rPr>
        <w:t>circunstância excepcional</w:t>
      </w:r>
      <w:r w:rsidR="00C8195E" w:rsidRPr="00A06FBF">
        <w:rPr>
          <w:rFonts w:ascii="Palatino Linotype" w:hAnsi="Palatino Linotype"/>
          <w:sz w:val="22"/>
          <w:szCs w:val="22"/>
        </w:rPr>
        <w:t xml:space="preserve"> capaz de tornar mais onerosa a execução do contrato. Tal circunstância excepcional diz respeito aos efeitos decorrentes de </w:t>
      </w:r>
      <w:r w:rsidR="00C8195E" w:rsidRPr="00A06FBF">
        <w:rPr>
          <w:rFonts w:ascii="Palatino Linotype" w:hAnsi="Palatino Linotype"/>
          <w:b/>
          <w:bCs/>
          <w:sz w:val="22"/>
          <w:szCs w:val="22"/>
          <w:u w:val="single"/>
        </w:rPr>
        <w:t>áleas extraordinárias, imprevisíveis ou previsíveis, mas de consequências incalculáveis</w:t>
      </w:r>
      <w:r w:rsidR="00C8195E" w:rsidRPr="00A06FBF">
        <w:rPr>
          <w:rFonts w:ascii="Palatino Linotype" w:hAnsi="Palatino Linotype"/>
          <w:sz w:val="22"/>
          <w:szCs w:val="22"/>
        </w:rPr>
        <w:t xml:space="preserve">, que afetam a condição inicial de equilíbrio entre os encargos do(a) contratado(a) e a remuneração devida pelo Poder Público, cabendo ao(à) contratado(a) </w:t>
      </w:r>
      <w:r w:rsidR="00C8195E" w:rsidRPr="00C8195E">
        <w:rPr>
          <w:rFonts w:ascii="Palatino Linotype" w:hAnsi="Palatino Linotype"/>
          <w:b/>
          <w:bCs/>
          <w:sz w:val="22"/>
          <w:szCs w:val="22"/>
          <w:u w:val="single"/>
        </w:rPr>
        <w:t>comprovar</w:t>
      </w:r>
      <w:r w:rsidR="00C8195E" w:rsidRPr="00A06FBF">
        <w:rPr>
          <w:rFonts w:ascii="Palatino Linotype" w:hAnsi="Palatino Linotype"/>
          <w:sz w:val="22"/>
          <w:szCs w:val="22"/>
        </w:rPr>
        <w:t xml:space="preserve"> a superveniência dos fatos extraordinários retardadores ou impeditivos da execução do ajustado.</w:t>
      </w:r>
      <w:r w:rsidR="00BB6038">
        <w:rPr>
          <w:rFonts w:ascii="Palatino Linotype" w:hAnsi="Palatino Linotype"/>
          <w:sz w:val="22"/>
          <w:szCs w:val="22"/>
        </w:rPr>
        <w:t xml:space="preserve"> O(a) contratado(a) também está ciente de que o reequilíbrio econômico-financeiro do contrato </w:t>
      </w:r>
      <w:r w:rsidR="00BB6038" w:rsidRPr="00BB6038">
        <w:rPr>
          <w:rFonts w:ascii="Palatino Linotype" w:hAnsi="Palatino Linotype"/>
          <w:b/>
          <w:bCs/>
          <w:sz w:val="22"/>
          <w:szCs w:val="22"/>
          <w:u w:val="single"/>
        </w:rPr>
        <w:t xml:space="preserve">não tem por finalidade o aumento da margem de lucro </w:t>
      </w:r>
      <w:r w:rsidR="00BB6038">
        <w:rPr>
          <w:rFonts w:ascii="Palatino Linotype" w:hAnsi="Palatino Linotype"/>
          <w:sz w:val="22"/>
          <w:szCs w:val="22"/>
        </w:rPr>
        <w:t xml:space="preserve">do(a) contratado(a), </w:t>
      </w:r>
      <w:r w:rsidR="00BB6038" w:rsidRPr="00BB6038">
        <w:rPr>
          <w:rFonts w:ascii="Palatino Linotype" w:hAnsi="Palatino Linotype"/>
          <w:b/>
          <w:bCs/>
          <w:sz w:val="22"/>
          <w:szCs w:val="22"/>
          <w:u w:val="single"/>
        </w:rPr>
        <w:t>nem compensar falhas da composição inicial de preços</w:t>
      </w:r>
      <w:r w:rsidR="00BB6038">
        <w:rPr>
          <w:rFonts w:ascii="Palatino Linotype" w:hAnsi="Palatino Linotype"/>
          <w:sz w:val="22"/>
          <w:szCs w:val="22"/>
        </w:rPr>
        <w:t xml:space="preserve"> e </w:t>
      </w:r>
      <w:r w:rsidR="00BB6038" w:rsidRPr="00BB6038">
        <w:rPr>
          <w:rFonts w:ascii="Palatino Linotype" w:hAnsi="Palatino Linotype"/>
          <w:b/>
          <w:bCs/>
          <w:sz w:val="22"/>
          <w:szCs w:val="22"/>
          <w:u w:val="single"/>
        </w:rPr>
        <w:t>nem corrigir erros de uma proposta mal formulada</w:t>
      </w:r>
      <w:r w:rsidR="00BB6038">
        <w:rPr>
          <w:rFonts w:ascii="Palatino Linotype" w:hAnsi="Palatino Linotype"/>
          <w:sz w:val="22"/>
          <w:szCs w:val="22"/>
        </w:rPr>
        <w:t xml:space="preserve">. </w:t>
      </w:r>
    </w:p>
    <w:p w14:paraId="3DA0B9BE" w14:textId="77777777" w:rsidR="00BB6038" w:rsidRPr="00A06FBF" w:rsidRDefault="00BB6038" w:rsidP="00BB6038">
      <w:pPr>
        <w:spacing w:line="360" w:lineRule="auto"/>
        <w:ind w:firstLine="1418"/>
        <w:jc w:val="both"/>
        <w:rPr>
          <w:rFonts w:ascii="Palatino Linotype" w:hAnsi="Palatino Linotype"/>
          <w:sz w:val="22"/>
          <w:szCs w:val="22"/>
        </w:rPr>
      </w:pPr>
    </w:p>
    <w:p w14:paraId="35F3D397" w14:textId="0111A6C9" w:rsidR="00C8195E" w:rsidRPr="00C8195E" w:rsidRDefault="00C8195E" w:rsidP="00E854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b/>
          <w:color w:val="000000"/>
          <w:sz w:val="22"/>
          <w:szCs w:val="22"/>
        </w:rPr>
      </w:pPr>
      <w:r w:rsidRPr="00C8195E">
        <w:rPr>
          <w:rFonts w:ascii="Palatino Linotype" w:hAnsi="Palatino Linotype" w:cs="Arial"/>
          <w:b/>
          <w:color w:val="000000"/>
          <w:sz w:val="22"/>
          <w:szCs w:val="22"/>
        </w:rPr>
        <w:t>1)</w:t>
      </w:r>
      <w:r>
        <w:rPr>
          <w:rFonts w:ascii="Palatino Linotype" w:hAnsi="Palatino Linotype" w:cs="Arial"/>
          <w:b/>
          <w:color w:val="000000"/>
          <w:sz w:val="22"/>
          <w:szCs w:val="22"/>
        </w:rPr>
        <w:t xml:space="preserve"> </w:t>
      </w:r>
      <w:r w:rsidR="00481558" w:rsidRPr="00C8195E">
        <w:rPr>
          <w:rFonts w:ascii="Palatino Linotype" w:hAnsi="Palatino Linotype" w:cs="Arial"/>
          <w:b/>
          <w:color w:val="000000"/>
          <w:sz w:val="22"/>
          <w:szCs w:val="22"/>
        </w:rPr>
        <w:t>IDENTIFICAÇÃO DO(A) REQUERENTE</w:t>
      </w:r>
    </w:p>
    <w:p w14:paraId="13C518EA" w14:textId="77777777" w:rsidR="00C8195E" w:rsidRPr="00C8195E" w:rsidRDefault="00C8195E" w:rsidP="00C8195E"/>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702"/>
        <w:gridCol w:w="3189"/>
        <w:gridCol w:w="942"/>
        <w:gridCol w:w="3229"/>
      </w:tblGrid>
      <w:tr w:rsidR="00481558" w:rsidRPr="00A06FBF" w14:paraId="7ED699DB" w14:textId="77777777" w:rsidTr="0026412D">
        <w:trPr>
          <w:jc w:val="center"/>
        </w:trPr>
        <w:tc>
          <w:tcPr>
            <w:tcW w:w="1616" w:type="dxa"/>
          </w:tcPr>
          <w:p w14:paraId="1ACF42C2"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Razão social:</w:t>
            </w:r>
          </w:p>
        </w:tc>
        <w:tc>
          <w:tcPr>
            <w:tcW w:w="7868" w:type="dxa"/>
            <w:gridSpan w:val="3"/>
          </w:tcPr>
          <w:p w14:paraId="1C40D921"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color w:val="000000"/>
                <w:sz w:val="22"/>
                <w:szCs w:val="22"/>
              </w:rPr>
            </w:pPr>
          </w:p>
        </w:tc>
      </w:tr>
      <w:tr w:rsidR="00481558" w:rsidRPr="00A06FBF" w14:paraId="4A09BCC1" w14:textId="77777777" w:rsidTr="0026412D">
        <w:trPr>
          <w:jc w:val="center"/>
        </w:trPr>
        <w:tc>
          <w:tcPr>
            <w:tcW w:w="1616" w:type="dxa"/>
          </w:tcPr>
          <w:p w14:paraId="09D962B8"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CNPJ nº</w:t>
            </w:r>
          </w:p>
        </w:tc>
        <w:tc>
          <w:tcPr>
            <w:tcW w:w="7868" w:type="dxa"/>
            <w:gridSpan w:val="3"/>
          </w:tcPr>
          <w:p w14:paraId="73ACDF91"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color w:val="000000"/>
                <w:sz w:val="22"/>
                <w:szCs w:val="22"/>
              </w:rPr>
            </w:pPr>
          </w:p>
        </w:tc>
      </w:tr>
      <w:tr w:rsidR="00481558" w:rsidRPr="00A06FBF" w14:paraId="3FB0061A" w14:textId="77777777" w:rsidTr="0026412D">
        <w:trPr>
          <w:jc w:val="center"/>
        </w:trPr>
        <w:tc>
          <w:tcPr>
            <w:tcW w:w="1616" w:type="dxa"/>
          </w:tcPr>
          <w:p w14:paraId="729B1459"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Endereço:</w:t>
            </w:r>
          </w:p>
        </w:tc>
        <w:tc>
          <w:tcPr>
            <w:tcW w:w="7868" w:type="dxa"/>
            <w:gridSpan w:val="3"/>
          </w:tcPr>
          <w:p w14:paraId="42688B2D"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color w:val="000000"/>
                <w:sz w:val="22"/>
                <w:szCs w:val="22"/>
              </w:rPr>
            </w:pPr>
          </w:p>
        </w:tc>
      </w:tr>
      <w:tr w:rsidR="00481558" w:rsidRPr="00A06FBF" w14:paraId="1BF515C7" w14:textId="77777777" w:rsidTr="0026412D">
        <w:trPr>
          <w:jc w:val="center"/>
        </w:trPr>
        <w:tc>
          <w:tcPr>
            <w:tcW w:w="1616" w:type="dxa"/>
          </w:tcPr>
          <w:p w14:paraId="5EE6FB98"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Complemento:</w:t>
            </w:r>
          </w:p>
        </w:tc>
        <w:tc>
          <w:tcPr>
            <w:tcW w:w="3499" w:type="dxa"/>
          </w:tcPr>
          <w:p w14:paraId="5E4EE27D"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color w:val="000000"/>
                <w:sz w:val="22"/>
                <w:szCs w:val="22"/>
              </w:rPr>
            </w:pPr>
          </w:p>
        </w:tc>
        <w:tc>
          <w:tcPr>
            <w:tcW w:w="825" w:type="dxa"/>
          </w:tcPr>
          <w:p w14:paraId="1353C14F"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Bairro:</w:t>
            </w:r>
          </w:p>
        </w:tc>
        <w:tc>
          <w:tcPr>
            <w:tcW w:w="3544" w:type="dxa"/>
          </w:tcPr>
          <w:p w14:paraId="0F2BBCC2"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color w:val="000000"/>
                <w:sz w:val="22"/>
                <w:szCs w:val="22"/>
              </w:rPr>
            </w:pPr>
          </w:p>
        </w:tc>
      </w:tr>
      <w:tr w:rsidR="00481558" w:rsidRPr="00A06FBF" w14:paraId="4CA41820" w14:textId="77777777" w:rsidTr="009B1EBC">
        <w:trPr>
          <w:trHeight w:val="80"/>
          <w:jc w:val="center"/>
        </w:trPr>
        <w:tc>
          <w:tcPr>
            <w:tcW w:w="1616" w:type="dxa"/>
          </w:tcPr>
          <w:p w14:paraId="245128B8"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Cidade:</w:t>
            </w:r>
          </w:p>
        </w:tc>
        <w:tc>
          <w:tcPr>
            <w:tcW w:w="3499" w:type="dxa"/>
          </w:tcPr>
          <w:p w14:paraId="5893E1E0"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color w:val="000000"/>
                <w:sz w:val="22"/>
                <w:szCs w:val="22"/>
              </w:rPr>
            </w:pPr>
          </w:p>
        </w:tc>
        <w:tc>
          <w:tcPr>
            <w:tcW w:w="825" w:type="dxa"/>
          </w:tcPr>
          <w:p w14:paraId="3C4D2FB5"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Estado:</w:t>
            </w:r>
          </w:p>
        </w:tc>
        <w:tc>
          <w:tcPr>
            <w:tcW w:w="3544" w:type="dxa"/>
          </w:tcPr>
          <w:p w14:paraId="782C0AB7"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color w:val="000000"/>
                <w:sz w:val="22"/>
                <w:szCs w:val="22"/>
              </w:rPr>
            </w:pPr>
          </w:p>
        </w:tc>
      </w:tr>
      <w:tr w:rsidR="00481558" w:rsidRPr="00A06FBF" w14:paraId="5EEDD698" w14:textId="77777777" w:rsidTr="0026412D">
        <w:trPr>
          <w:jc w:val="center"/>
        </w:trPr>
        <w:tc>
          <w:tcPr>
            <w:tcW w:w="1616" w:type="dxa"/>
          </w:tcPr>
          <w:p w14:paraId="4E3E5106"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Telefone:</w:t>
            </w:r>
          </w:p>
        </w:tc>
        <w:tc>
          <w:tcPr>
            <w:tcW w:w="3499" w:type="dxa"/>
          </w:tcPr>
          <w:p w14:paraId="47B7455F"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color w:val="000000"/>
                <w:sz w:val="22"/>
                <w:szCs w:val="22"/>
              </w:rPr>
            </w:pPr>
          </w:p>
        </w:tc>
        <w:tc>
          <w:tcPr>
            <w:tcW w:w="825" w:type="dxa"/>
          </w:tcPr>
          <w:p w14:paraId="5CED2075"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E-mail:</w:t>
            </w:r>
          </w:p>
        </w:tc>
        <w:tc>
          <w:tcPr>
            <w:tcW w:w="3544" w:type="dxa"/>
          </w:tcPr>
          <w:p w14:paraId="10030545" w14:textId="77777777" w:rsidR="00481558" w:rsidRPr="00A06FBF" w:rsidRDefault="00481558" w:rsidP="00C8195E">
            <w:pPr>
              <w:overflowPunct w:val="0"/>
              <w:autoSpaceDE w:val="0"/>
              <w:autoSpaceDN w:val="0"/>
              <w:adjustRightInd w:val="0"/>
              <w:spacing w:line="360" w:lineRule="auto"/>
              <w:jc w:val="both"/>
              <w:textAlignment w:val="baseline"/>
              <w:rPr>
                <w:rFonts w:ascii="Palatino Linotype" w:hAnsi="Palatino Linotype" w:cs="Arial"/>
                <w:color w:val="000000"/>
                <w:sz w:val="22"/>
                <w:szCs w:val="22"/>
              </w:rPr>
            </w:pPr>
          </w:p>
        </w:tc>
      </w:tr>
    </w:tbl>
    <w:p w14:paraId="2A4BE907" w14:textId="77777777" w:rsidR="00E854AB" w:rsidRPr="00A06FBF" w:rsidRDefault="00E854AB" w:rsidP="009B1EBC">
      <w:pPr>
        <w:spacing w:line="360" w:lineRule="auto"/>
        <w:jc w:val="both"/>
        <w:rPr>
          <w:rFonts w:ascii="Palatino Linotype" w:hAnsi="Palatino Linotype"/>
          <w:sz w:val="22"/>
          <w:szCs w:val="22"/>
        </w:rPr>
      </w:pPr>
    </w:p>
    <w:p w14:paraId="63F86AA0" w14:textId="256CFBAA" w:rsidR="00B0288F" w:rsidRDefault="00B0288F" w:rsidP="00E854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2) DESCRIÇÃO DO(S) PRODUTO(S) E/OU SERVIÇO(S)</w:t>
      </w:r>
    </w:p>
    <w:p w14:paraId="0F939F2C" w14:textId="77777777" w:rsidR="00C8195E" w:rsidRPr="00C8195E" w:rsidRDefault="00C8195E" w:rsidP="00B0288F">
      <w:pPr>
        <w:overflowPunct w:val="0"/>
        <w:autoSpaceDE w:val="0"/>
        <w:autoSpaceDN w:val="0"/>
        <w:adjustRightInd w:val="0"/>
        <w:jc w:val="both"/>
        <w:textAlignment w:val="baseline"/>
        <w:rPr>
          <w:rFonts w:ascii="Palatino Linotype" w:hAnsi="Palatino Linotype" w:cs="Arial"/>
          <w:b/>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681"/>
        <w:gridCol w:w="3905"/>
        <w:gridCol w:w="1291"/>
        <w:gridCol w:w="1371"/>
        <w:gridCol w:w="1158"/>
      </w:tblGrid>
      <w:tr w:rsidR="00B0288F" w:rsidRPr="00A06FBF" w14:paraId="26F6B53D" w14:textId="77777777" w:rsidTr="0026412D">
        <w:trPr>
          <w:jc w:val="center"/>
        </w:trPr>
        <w:tc>
          <w:tcPr>
            <w:tcW w:w="596" w:type="dxa"/>
            <w:vAlign w:val="center"/>
          </w:tcPr>
          <w:p w14:paraId="4C1F78BB" w14:textId="77777777" w:rsidR="00B0288F" w:rsidRPr="00A06FBF" w:rsidRDefault="00B0288F" w:rsidP="00B0288F">
            <w:pPr>
              <w:overflowPunct w:val="0"/>
              <w:autoSpaceDE w:val="0"/>
              <w:autoSpaceDN w:val="0"/>
              <w:adjustRightInd w:val="0"/>
              <w:jc w:val="center"/>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Lote</w:t>
            </w:r>
          </w:p>
        </w:tc>
        <w:tc>
          <w:tcPr>
            <w:tcW w:w="628" w:type="dxa"/>
            <w:vAlign w:val="center"/>
          </w:tcPr>
          <w:p w14:paraId="6E677A65" w14:textId="77777777" w:rsidR="00B0288F" w:rsidRPr="00A06FBF" w:rsidRDefault="00B0288F" w:rsidP="00B0288F">
            <w:pPr>
              <w:overflowPunct w:val="0"/>
              <w:autoSpaceDE w:val="0"/>
              <w:autoSpaceDN w:val="0"/>
              <w:adjustRightInd w:val="0"/>
              <w:jc w:val="center"/>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Item</w:t>
            </w:r>
          </w:p>
        </w:tc>
        <w:tc>
          <w:tcPr>
            <w:tcW w:w="5121" w:type="dxa"/>
            <w:vAlign w:val="center"/>
          </w:tcPr>
          <w:p w14:paraId="12CF5414" w14:textId="77777777" w:rsidR="00B0288F" w:rsidRPr="00A06FBF" w:rsidRDefault="00B0288F" w:rsidP="00B0288F">
            <w:pPr>
              <w:overflowPunct w:val="0"/>
              <w:autoSpaceDE w:val="0"/>
              <w:autoSpaceDN w:val="0"/>
              <w:adjustRightInd w:val="0"/>
              <w:jc w:val="center"/>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Descrição sucinta do item</w:t>
            </w:r>
          </w:p>
        </w:tc>
        <w:tc>
          <w:tcPr>
            <w:tcW w:w="1417" w:type="dxa"/>
            <w:vAlign w:val="center"/>
          </w:tcPr>
          <w:p w14:paraId="36D93F95" w14:textId="77777777" w:rsidR="00B0288F" w:rsidRPr="00A06FBF" w:rsidRDefault="00B0288F" w:rsidP="00B0288F">
            <w:pPr>
              <w:overflowPunct w:val="0"/>
              <w:autoSpaceDE w:val="0"/>
              <w:autoSpaceDN w:val="0"/>
              <w:adjustRightInd w:val="0"/>
              <w:jc w:val="center"/>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Valor original – licitado (em R$)</w:t>
            </w:r>
          </w:p>
        </w:tc>
        <w:tc>
          <w:tcPr>
            <w:tcW w:w="1418" w:type="dxa"/>
            <w:vAlign w:val="center"/>
          </w:tcPr>
          <w:p w14:paraId="4769196F" w14:textId="77777777" w:rsidR="00B0288F" w:rsidRPr="00A06FBF" w:rsidRDefault="00B0288F" w:rsidP="00B0288F">
            <w:pPr>
              <w:overflowPunct w:val="0"/>
              <w:autoSpaceDE w:val="0"/>
              <w:autoSpaceDN w:val="0"/>
              <w:adjustRightInd w:val="0"/>
              <w:jc w:val="center"/>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Valor requerido – atualizado (em R$)</w:t>
            </w:r>
          </w:p>
        </w:tc>
        <w:tc>
          <w:tcPr>
            <w:tcW w:w="956" w:type="dxa"/>
            <w:vAlign w:val="center"/>
          </w:tcPr>
          <w:p w14:paraId="26019D27" w14:textId="77777777" w:rsidR="00B0288F" w:rsidRPr="00A06FBF" w:rsidRDefault="00B0288F" w:rsidP="00B0288F">
            <w:pPr>
              <w:overflowPunct w:val="0"/>
              <w:autoSpaceDE w:val="0"/>
              <w:autoSpaceDN w:val="0"/>
              <w:adjustRightInd w:val="0"/>
              <w:jc w:val="center"/>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Aumento (em %)</w:t>
            </w:r>
          </w:p>
        </w:tc>
      </w:tr>
      <w:tr w:rsidR="00B0288F" w:rsidRPr="00A06FBF" w14:paraId="72786FC4" w14:textId="77777777" w:rsidTr="0026412D">
        <w:trPr>
          <w:jc w:val="center"/>
        </w:trPr>
        <w:tc>
          <w:tcPr>
            <w:tcW w:w="596" w:type="dxa"/>
          </w:tcPr>
          <w:p w14:paraId="6193B75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7AEE01DC"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17CA5307"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47E001FE"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77B94DEE"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1AEF8971"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08FFA206" w14:textId="77777777" w:rsidTr="0026412D">
        <w:trPr>
          <w:jc w:val="center"/>
        </w:trPr>
        <w:tc>
          <w:tcPr>
            <w:tcW w:w="596" w:type="dxa"/>
          </w:tcPr>
          <w:p w14:paraId="1164A97E"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5DC700D7"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36782F8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3BC4AF81"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038DB0B3"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6DC0656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6D57F9F4" w14:textId="77777777" w:rsidTr="0026412D">
        <w:trPr>
          <w:jc w:val="center"/>
        </w:trPr>
        <w:tc>
          <w:tcPr>
            <w:tcW w:w="596" w:type="dxa"/>
          </w:tcPr>
          <w:p w14:paraId="51F7863D"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1FE5A5A2"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480FF8AA"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27C3702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0FB2F65E"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5FA23855"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38DFE743" w14:textId="77777777" w:rsidTr="0026412D">
        <w:trPr>
          <w:jc w:val="center"/>
        </w:trPr>
        <w:tc>
          <w:tcPr>
            <w:tcW w:w="596" w:type="dxa"/>
          </w:tcPr>
          <w:p w14:paraId="631D071D"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6BA6DEF1"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7BC3A39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1B686C6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10140922"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6BAF2308"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6067A055" w14:textId="77777777" w:rsidTr="0026412D">
        <w:trPr>
          <w:jc w:val="center"/>
        </w:trPr>
        <w:tc>
          <w:tcPr>
            <w:tcW w:w="596" w:type="dxa"/>
          </w:tcPr>
          <w:p w14:paraId="6BDA4D89"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30DD816C"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3CBAE16E"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68670097"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528E9392"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42C02566"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3AB4FE57" w14:textId="77777777" w:rsidTr="0026412D">
        <w:trPr>
          <w:jc w:val="center"/>
        </w:trPr>
        <w:tc>
          <w:tcPr>
            <w:tcW w:w="596" w:type="dxa"/>
          </w:tcPr>
          <w:p w14:paraId="794149AC"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58B4482A"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174156B1"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40A77933"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73E17C81"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2C725F0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19287F64" w14:textId="77777777" w:rsidTr="0026412D">
        <w:trPr>
          <w:jc w:val="center"/>
        </w:trPr>
        <w:tc>
          <w:tcPr>
            <w:tcW w:w="596" w:type="dxa"/>
          </w:tcPr>
          <w:p w14:paraId="0E43559E"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48385116"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338B85C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0A989D8F"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1BE11E24"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264DFE7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490651D5" w14:textId="77777777" w:rsidTr="0026412D">
        <w:trPr>
          <w:jc w:val="center"/>
        </w:trPr>
        <w:tc>
          <w:tcPr>
            <w:tcW w:w="596" w:type="dxa"/>
          </w:tcPr>
          <w:p w14:paraId="73796655"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1357D247"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2B2AA9F6"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1EC716BD"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56C0185E"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2273A179"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50B08E5D" w14:textId="77777777" w:rsidTr="0026412D">
        <w:trPr>
          <w:jc w:val="center"/>
        </w:trPr>
        <w:tc>
          <w:tcPr>
            <w:tcW w:w="596" w:type="dxa"/>
          </w:tcPr>
          <w:p w14:paraId="70E7E120"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0AB48E27"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4BBE15A8"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56519D4E"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140C99EC"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4279AB61"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14D31D8C" w14:textId="77777777" w:rsidTr="0026412D">
        <w:trPr>
          <w:jc w:val="center"/>
        </w:trPr>
        <w:tc>
          <w:tcPr>
            <w:tcW w:w="596" w:type="dxa"/>
          </w:tcPr>
          <w:p w14:paraId="449F8C2D"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37D17DA1"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7ACD56D0"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328854C9"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33297A2A"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59405A40"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1F8626DE" w14:textId="77777777" w:rsidTr="0026412D">
        <w:trPr>
          <w:jc w:val="center"/>
        </w:trPr>
        <w:tc>
          <w:tcPr>
            <w:tcW w:w="596" w:type="dxa"/>
          </w:tcPr>
          <w:p w14:paraId="33925962"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107BD6F3"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79F1F3A7"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521D4388"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47B4879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73C31EEC"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3B81564F" w14:textId="77777777" w:rsidTr="0026412D">
        <w:trPr>
          <w:jc w:val="center"/>
        </w:trPr>
        <w:tc>
          <w:tcPr>
            <w:tcW w:w="596" w:type="dxa"/>
          </w:tcPr>
          <w:p w14:paraId="0ECB791A"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2EF19EC8"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06652B50"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723B4891"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675BDED4"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4A806A78"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7EE9CF36" w14:textId="77777777" w:rsidTr="0026412D">
        <w:trPr>
          <w:jc w:val="center"/>
        </w:trPr>
        <w:tc>
          <w:tcPr>
            <w:tcW w:w="596" w:type="dxa"/>
          </w:tcPr>
          <w:p w14:paraId="4EAA779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7CBB4F72"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38E3B5F6"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12C8676D"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2D3477E5"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50E867FA"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0AC62A20" w14:textId="77777777" w:rsidTr="0026412D">
        <w:trPr>
          <w:jc w:val="center"/>
        </w:trPr>
        <w:tc>
          <w:tcPr>
            <w:tcW w:w="596" w:type="dxa"/>
          </w:tcPr>
          <w:p w14:paraId="18E7491C"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7BEC6B18"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37D57334"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12B1528F"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37B8E20F"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4AC5366F"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4E8827F5" w14:textId="77777777" w:rsidTr="0026412D">
        <w:trPr>
          <w:jc w:val="center"/>
        </w:trPr>
        <w:tc>
          <w:tcPr>
            <w:tcW w:w="596" w:type="dxa"/>
          </w:tcPr>
          <w:p w14:paraId="2E92B815"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4DACCB7B"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7906FCF4"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1C232397"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0B191094"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5B9DC47F"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r w:rsidR="00B0288F" w:rsidRPr="00A06FBF" w14:paraId="4FDFC542" w14:textId="77777777" w:rsidTr="0026412D">
        <w:trPr>
          <w:jc w:val="center"/>
        </w:trPr>
        <w:tc>
          <w:tcPr>
            <w:tcW w:w="596" w:type="dxa"/>
          </w:tcPr>
          <w:p w14:paraId="2F943E76"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628" w:type="dxa"/>
          </w:tcPr>
          <w:p w14:paraId="652CF621"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5121" w:type="dxa"/>
          </w:tcPr>
          <w:p w14:paraId="08EB31D9"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7" w:type="dxa"/>
          </w:tcPr>
          <w:p w14:paraId="41E40DDA"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1418" w:type="dxa"/>
          </w:tcPr>
          <w:p w14:paraId="64F42AA0"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c>
          <w:tcPr>
            <w:tcW w:w="956" w:type="dxa"/>
          </w:tcPr>
          <w:p w14:paraId="06143271" w14:textId="77777777"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p>
        </w:tc>
      </w:tr>
    </w:tbl>
    <w:p w14:paraId="02438150" w14:textId="77777777" w:rsidR="00C8195E" w:rsidRPr="00A06FBF" w:rsidRDefault="00C8195E" w:rsidP="00B0288F">
      <w:pPr>
        <w:overflowPunct w:val="0"/>
        <w:autoSpaceDE w:val="0"/>
        <w:autoSpaceDN w:val="0"/>
        <w:adjustRightInd w:val="0"/>
        <w:jc w:val="both"/>
        <w:textAlignment w:val="baseline"/>
        <w:rPr>
          <w:rFonts w:ascii="Palatino Linotype" w:hAnsi="Palatino Linotype" w:cs="Arial"/>
          <w:color w:val="000000"/>
          <w:sz w:val="22"/>
          <w:szCs w:val="22"/>
        </w:rPr>
      </w:pPr>
    </w:p>
    <w:p w14:paraId="2683B2BE" w14:textId="60FF7E06" w:rsidR="00C8195E" w:rsidRDefault="00B0288F" w:rsidP="00E854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b/>
          <w:color w:val="000000"/>
          <w:sz w:val="22"/>
          <w:szCs w:val="22"/>
        </w:rPr>
      </w:pPr>
      <w:r w:rsidRPr="00A06FBF">
        <w:rPr>
          <w:rFonts w:ascii="Palatino Linotype" w:hAnsi="Palatino Linotype" w:cs="Arial"/>
          <w:b/>
          <w:color w:val="000000"/>
          <w:sz w:val="22"/>
          <w:szCs w:val="22"/>
        </w:rPr>
        <w:t>3) FUNDAMENTOS DA SOLICITAÇÃO</w:t>
      </w:r>
    </w:p>
    <w:p w14:paraId="2777DC00" w14:textId="77777777" w:rsidR="00C8195E" w:rsidRPr="00A06FBF" w:rsidRDefault="00C8195E" w:rsidP="00B0288F">
      <w:pPr>
        <w:overflowPunct w:val="0"/>
        <w:autoSpaceDE w:val="0"/>
        <w:autoSpaceDN w:val="0"/>
        <w:adjustRightInd w:val="0"/>
        <w:jc w:val="both"/>
        <w:textAlignment w:val="baseline"/>
        <w:rPr>
          <w:rFonts w:ascii="Palatino Linotype" w:hAnsi="Palatino Linotype" w:cs="Arial"/>
          <w:b/>
          <w:color w:val="000000"/>
          <w:sz w:val="22"/>
          <w:szCs w:val="22"/>
        </w:rPr>
      </w:pPr>
    </w:p>
    <w:p w14:paraId="31894BBB" w14:textId="36947B8C" w:rsidR="00E854AB" w:rsidRDefault="00E854AB"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r>
        <w:rPr>
          <w:rFonts w:ascii="Palatino Linotype" w:hAnsi="Palatino Linotype" w:cs="Arial"/>
          <w:i/>
          <w:color w:val="000000"/>
          <w:sz w:val="22"/>
          <w:szCs w:val="22"/>
        </w:rPr>
        <w:t>(Justificar, de maneira detalhada, os motivos do desequilíbrio contratual: fatos imprevisíveis, previsíveis mas de consequências incalculáveis, caso fortuito ou força maior, fato do príncipe, alteração ou extinção de tributos ou encargos legais, alterações unilateriais promovidas no ajuste de comprovada repercussão nos preços contratados, etc. Ex: pandemias, guerras, calamidade pública, alterações na legislação, etc.)</w:t>
      </w:r>
    </w:p>
    <w:p w14:paraId="3EB5F5B5" w14:textId="77777777" w:rsidR="00E854AB" w:rsidRDefault="00E854AB"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458B68D2" w14:textId="77777777" w:rsidR="00E854AB" w:rsidRDefault="00E854AB"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2E20E3D1" w14:textId="77777777" w:rsidR="00E854AB" w:rsidRDefault="00E854AB"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301213D4" w14:textId="77777777" w:rsidR="00C8195E" w:rsidRDefault="00C8195E"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5CE3D62B" w14:textId="77777777" w:rsidR="00C8195E" w:rsidRDefault="00C8195E"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1F963DD7" w14:textId="6DB473E0" w:rsidR="00C8195E" w:rsidRDefault="00C8195E"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6063C927" w14:textId="77777777" w:rsidR="00C8195E" w:rsidRDefault="00C8195E"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0A999B87" w14:textId="77777777" w:rsidR="00C8195E" w:rsidRDefault="00C8195E"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39779D5A" w14:textId="77777777" w:rsidR="00C8195E" w:rsidRDefault="00C8195E"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740D3C6D" w14:textId="77777777" w:rsidR="00C8195E" w:rsidRDefault="00C8195E"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69618972" w14:textId="77777777" w:rsidR="00C8195E" w:rsidRDefault="00C8195E"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58A40F65" w14:textId="77777777" w:rsidR="00C8195E" w:rsidRDefault="00C8195E"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05B03968" w14:textId="77777777" w:rsidR="00C8195E" w:rsidRDefault="00C8195E"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424B5D21" w14:textId="77777777" w:rsidR="00C8195E" w:rsidRPr="00A06FBF" w:rsidRDefault="00C8195E" w:rsidP="00C8195E">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Palatino Linotype" w:hAnsi="Palatino Linotype" w:cs="Arial"/>
          <w:i/>
          <w:color w:val="000000"/>
          <w:sz w:val="22"/>
          <w:szCs w:val="22"/>
        </w:rPr>
      </w:pPr>
    </w:p>
    <w:p w14:paraId="6DBE462A" w14:textId="77777777" w:rsidR="009B1EBC" w:rsidRPr="00A06FBF" w:rsidRDefault="009B1EBC" w:rsidP="00B0288F">
      <w:pPr>
        <w:overflowPunct w:val="0"/>
        <w:autoSpaceDE w:val="0"/>
        <w:autoSpaceDN w:val="0"/>
        <w:adjustRightInd w:val="0"/>
        <w:jc w:val="both"/>
        <w:textAlignment w:val="baseline"/>
        <w:rPr>
          <w:rFonts w:ascii="Palatino Linotype" w:hAnsi="Palatino Linotype" w:cs="Arial"/>
          <w:color w:val="000000"/>
          <w:sz w:val="22"/>
          <w:szCs w:val="22"/>
        </w:rPr>
      </w:pPr>
    </w:p>
    <w:p w14:paraId="253D6D06" w14:textId="416EEE1B" w:rsidR="00B0288F" w:rsidRPr="00A06FBF" w:rsidRDefault="00B0288F" w:rsidP="00B0288F">
      <w:pPr>
        <w:overflowPunct w:val="0"/>
        <w:autoSpaceDE w:val="0"/>
        <w:autoSpaceDN w:val="0"/>
        <w:adjustRightInd w:val="0"/>
        <w:jc w:val="both"/>
        <w:textAlignment w:val="baseline"/>
        <w:rPr>
          <w:rFonts w:ascii="Palatino Linotype" w:hAnsi="Palatino Linotype" w:cs="Arial"/>
          <w:color w:val="000000"/>
          <w:sz w:val="22"/>
          <w:szCs w:val="22"/>
        </w:rPr>
      </w:pPr>
      <w:r w:rsidRPr="00A06FBF">
        <w:rPr>
          <w:rFonts w:ascii="Palatino Linotype" w:hAnsi="Palatino Linotype" w:cs="Arial"/>
          <w:b/>
          <w:bCs/>
          <w:color w:val="000000"/>
          <w:sz w:val="22"/>
          <w:szCs w:val="22"/>
        </w:rPr>
        <w:t>3.</w:t>
      </w:r>
      <w:r w:rsidR="00E854AB">
        <w:rPr>
          <w:rFonts w:ascii="Palatino Linotype" w:hAnsi="Palatino Linotype" w:cs="Arial"/>
          <w:b/>
          <w:bCs/>
          <w:color w:val="000000"/>
          <w:sz w:val="22"/>
          <w:szCs w:val="22"/>
        </w:rPr>
        <w:t>1</w:t>
      </w:r>
      <w:r w:rsidRPr="00A06FBF">
        <w:rPr>
          <w:rFonts w:ascii="Palatino Linotype" w:hAnsi="Palatino Linotype" w:cs="Arial"/>
          <w:b/>
          <w:color w:val="000000"/>
          <w:sz w:val="22"/>
          <w:szCs w:val="22"/>
        </w:rPr>
        <w:t>) Anexar documento(s) que comprove(m) o(s) fundamento(s) descrito(s)</w:t>
      </w:r>
      <w:r w:rsidRPr="00A06FBF">
        <w:rPr>
          <w:rFonts w:ascii="Palatino Linotype" w:hAnsi="Palatino Linotype" w:cs="Arial"/>
          <w:color w:val="000000"/>
          <w:sz w:val="22"/>
          <w:szCs w:val="22"/>
        </w:rPr>
        <w:t xml:space="preserve">, </w:t>
      </w:r>
      <w:r w:rsidRPr="00A06FBF">
        <w:rPr>
          <w:rFonts w:ascii="Palatino Linotype" w:hAnsi="Palatino Linotype" w:cs="Arial"/>
          <w:i/>
          <w:iCs/>
          <w:color w:val="000000"/>
          <w:sz w:val="22"/>
          <w:szCs w:val="22"/>
        </w:rPr>
        <w:t xml:space="preserve">tais como planilhas de custos, tabelas, notas ficais do fornecedor referentes ao período da licitação (expedidos no máximo </w:t>
      </w:r>
      <w:r w:rsidRPr="00A06FBF">
        <w:rPr>
          <w:rFonts w:ascii="Palatino Linotype" w:hAnsi="Palatino Linotype" w:cs="Arial"/>
          <w:b/>
          <w:bCs/>
          <w:i/>
          <w:iCs/>
          <w:color w:val="000000"/>
          <w:sz w:val="22"/>
          <w:szCs w:val="22"/>
        </w:rPr>
        <w:t>60 dias</w:t>
      </w:r>
      <w:r w:rsidRPr="00A06FBF">
        <w:rPr>
          <w:rFonts w:ascii="Palatino Linotype" w:hAnsi="Palatino Linotype" w:cs="Arial"/>
          <w:i/>
          <w:iCs/>
          <w:color w:val="000000"/>
          <w:sz w:val="22"/>
          <w:szCs w:val="22"/>
        </w:rPr>
        <w:t xml:space="preserve"> anteriores à data de abertura) e referentes ao período do pedido (não superior a </w:t>
      </w:r>
      <w:r w:rsidRPr="00A06FBF">
        <w:rPr>
          <w:rFonts w:ascii="Palatino Linotype" w:hAnsi="Palatino Linotype" w:cs="Arial"/>
          <w:b/>
          <w:bCs/>
          <w:i/>
          <w:iCs/>
          <w:color w:val="000000"/>
          <w:sz w:val="22"/>
          <w:szCs w:val="22"/>
        </w:rPr>
        <w:t>60 dias</w:t>
      </w:r>
      <w:r w:rsidRPr="00A06FBF">
        <w:rPr>
          <w:rFonts w:ascii="Palatino Linotype" w:hAnsi="Palatino Linotype" w:cs="Arial"/>
          <w:i/>
          <w:iCs/>
          <w:color w:val="000000"/>
          <w:sz w:val="22"/>
          <w:szCs w:val="22"/>
        </w:rPr>
        <w:t xml:space="preserve"> do protocolo do pedido).</w:t>
      </w:r>
    </w:p>
    <w:p w14:paraId="2CEE8849" w14:textId="1C26662D" w:rsidR="00481558" w:rsidRPr="00A06FBF" w:rsidRDefault="00481558" w:rsidP="00B0288F">
      <w:pPr>
        <w:jc w:val="both"/>
        <w:rPr>
          <w:rFonts w:ascii="Palatino Linotype" w:hAnsi="Palatino Linotype"/>
          <w:sz w:val="22"/>
          <w:szCs w:val="22"/>
        </w:rPr>
      </w:pPr>
    </w:p>
    <w:p w14:paraId="20993E5A" w14:textId="77777777" w:rsidR="009B1EBC" w:rsidRPr="00A06FBF" w:rsidRDefault="009B1EBC" w:rsidP="009B1EBC">
      <w:pPr>
        <w:spacing w:line="360" w:lineRule="auto"/>
        <w:jc w:val="both"/>
        <w:rPr>
          <w:rFonts w:ascii="Palatino Linotype" w:hAnsi="Palatino Linotype"/>
          <w:sz w:val="22"/>
          <w:szCs w:val="22"/>
        </w:rPr>
      </w:pPr>
      <w:r w:rsidRPr="00A06FBF">
        <w:rPr>
          <w:rFonts w:ascii="Palatino Linotype" w:hAnsi="Palatino Linotype"/>
          <w:sz w:val="22"/>
          <w:szCs w:val="22"/>
        </w:rPr>
        <w:t>Nestes termos, pede deferimento.</w:t>
      </w:r>
    </w:p>
    <w:p w14:paraId="0FA33514" w14:textId="31F9B593" w:rsidR="009B1EBC" w:rsidRPr="00A06FBF" w:rsidRDefault="009B1EBC" w:rsidP="009B1EBC">
      <w:pPr>
        <w:spacing w:line="360" w:lineRule="auto"/>
        <w:jc w:val="right"/>
        <w:rPr>
          <w:rFonts w:ascii="Palatino Linotype" w:hAnsi="Palatino Linotype"/>
          <w:sz w:val="22"/>
          <w:szCs w:val="22"/>
        </w:rPr>
      </w:pPr>
      <w:r w:rsidRPr="00A06FBF">
        <w:rPr>
          <w:rFonts w:ascii="Palatino Linotype" w:hAnsi="Palatino Linotype"/>
          <w:sz w:val="22"/>
          <w:szCs w:val="22"/>
        </w:rPr>
        <w:t>(</w:t>
      </w:r>
      <w:r w:rsidRPr="00A06FBF">
        <w:rPr>
          <w:rFonts w:ascii="Palatino Linotype" w:hAnsi="Palatino Linotype"/>
          <w:i/>
          <w:iCs/>
          <w:sz w:val="22"/>
          <w:szCs w:val="22"/>
        </w:rPr>
        <w:t>Cidade</w:t>
      </w:r>
      <w:r w:rsidRPr="00A06FBF">
        <w:rPr>
          <w:rFonts w:ascii="Palatino Linotype" w:hAnsi="Palatino Linotype"/>
          <w:sz w:val="22"/>
          <w:szCs w:val="22"/>
        </w:rPr>
        <w:t>), (</w:t>
      </w:r>
      <w:r w:rsidRPr="00A06FBF">
        <w:rPr>
          <w:rFonts w:ascii="Palatino Linotype" w:hAnsi="Palatino Linotype"/>
          <w:i/>
          <w:iCs/>
          <w:sz w:val="22"/>
          <w:szCs w:val="22"/>
        </w:rPr>
        <w:t>dia</w:t>
      </w:r>
      <w:r w:rsidRPr="00A06FBF">
        <w:rPr>
          <w:rFonts w:ascii="Palatino Linotype" w:hAnsi="Palatino Linotype"/>
          <w:sz w:val="22"/>
          <w:szCs w:val="22"/>
        </w:rPr>
        <w:t>) de (</w:t>
      </w:r>
      <w:r w:rsidRPr="00A06FBF">
        <w:rPr>
          <w:rFonts w:ascii="Palatino Linotype" w:hAnsi="Palatino Linotype"/>
          <w:i/>
          <w:iCs/>
          <w:sz w:val="22"/>
          <w:szCs w:val="22"/>
        </w:rPr>
        <w:t>mês</w:t>
      </w:r>
      <w:r w:rsidRPr="00A06FBF">
        <w:rPr>
          <w:rFonts w:ascii="Palatino Linotype" w:hAnsi="Palatino Linotype"/>
          <w:sz w:val="22"/>
          <w:szCs w:val="22"/>
        </w:rPr>
        <w:t>) de (</w:t>
      </w:r>
      <w:r w:rsidRPr="00A06FBF">
        <w:rPr>
          <w:rFonts w:ascii="Palatino Linotype" w:hAnsi="Palatino Linotype"/>
          <w:i/>
          <w:iCs/>
          <w:sz w:val="22"/>
          <w:szCs w:val="22"/>
        </w:rPr>
        <w:t>ano</w:t>
      </w:r>
      <w:r w:rsidRPr="00A06FBF">
        <w:rPr>
          <w:rFonts w:ascii="Palatino Linotype" w:hAnsi="Palatino Linotype"/>
          <w:sz w:val="22"/>
          <w:szCs w:val="22"/>
        </w:rPr>
        <w:t>).</w:t>
      </w:r>
    </w:p>
    <w:p w14:paraId="19C252FA" w14:textId="77777777" w:rsidR="009B1EBC" w:rsidRPr="00A06FBF" w:rsidRDefault="009B1EBC" w:rsidP="00EC1816">
      <w:pPr>
        <w:spacing w:line="360" w:lineRule="auto"/>
        <w:jc w:val="both"/>
        <w:rPr>
          <w:rFonts w:ascii="Palatino Linotype" w:hAnsi="Palatino Linotype"/>
          <w:sz w:val="22"/>
          <w:szCs w:val="22"/>
        </w:rPr>
      </w:pPr>
    </w:p>
    <w:p w14:paraId="511C2611" w14:textId="53467534" w:rsidR="009B1EBC" w:rsidRPr="00A06FBF" w:rsidRDefault="009B1EBC" w:rsidP="009B1EBC">
      <w:pPr>
        <w:jc w:val="center"/>
        <w:rPr>
          <w:rFonts w:ascii="Palatino Linotype" w:hAnsi="Palatino Linotype"/>
          <w:b/>
          <w:bCs/>
          <w:sz w:val="22"/>
          <w:szCs w:val="22"/>
        </w:rPr>
      </w:pPr>
      <w:r w:rsidRPr="00A06FBF">
        <w:rPr>
          <w:rFonts w:ascii="Palatino Linotype" w:hAnsi="Palatino Linotype"/>
          <w:b/>
          <w:bCs/>
          <w:sz w:val="22"/>
          <w:szCs w:val="22"/>
        </w:rPr>
        <w:t>____________________________________</w:t>
      </w:r>
    </w:p>
    <w:p w14:paraId="473ABB58" w14:textId="2BF701AB" w:rsidR="00590BA3" w:rsidRPr="00A06FBF" w:rsidRDefault="009B1EBC" w:rsidP="009B1EBC">
      <w:pPr>
        <w:jc w:val="center"/>
        <w:rPr>
          <w:rFonts w:ascii="Palatino Linotype" w:hAnsi="Palatino Linotype"/>
          <w:b/>
          <w:bCs/>
          <w:i/>
          <w:iCs/>
          <w:sz w:val="22"/>
          <w:szCs w:val="22"/>
        </w:rPr>
      </w:pPr>
      <w:r w:rsidRPr="00A06FBF">
        <w:rPr>
          <w:rFonts w:ascii="Palatino Linotype" w:hAnsi="Palatino Linotype"/>
          <w:b/>
          <w:bCs/>
          <w:i/>
          <w:iCs/>
          <w:sz w:val="22"/>
          <w:szCs w:val="22"/>
        </w:rPr>
        <w:t>Contratado(a)</w:t>
      </w:r>
    </w:p>
    <w:sectPr w:rsidR="00590BA3" w:rsidRPr="00A06FBF" w:rsidSect="004233F0">
      <w:footerReference w:type="even" r:id="rId8"/>
      <w:footerReference w:type="default" r:id="rId9"/>
      <w:pgSz w:w="11907" w:h="16840" w:code="9"/>
      <w:pgMar w:top="1701" w:right="1134" w:bottom="1134" w:left="1701" w:header="567"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A010" w14:textId="77777777" w:rsidR="00016091" w:rsidRDefault="00016091">
      <w:r>
        <w:separator/>
      </w:r>
    </w:p>
  </w:endnote>
  <w:endnote w:type="continuationSeparator" w:id="0">
    <w:p w14:paraId="0FFC6AFA" w14:textId="77777777" w:rsidR="00016091" w:rsidRDefault="0001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erigo BT">
    <w:altName w:val="Bookman Old Style"/>
    <w:charset w:val="00"/>
    <w:family w:val="swiss"/>
    <w:pitch w:val="variable"/>
    <w:sig w:usb0="00000007"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1B79" w14:textId="77777777" w:rsidR="00403A6C" w:rsidRDefault="00C62F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68D5E4" w14:textId="77777777" w:rsidR="00403A6C" w:rsidRDefault="00403A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9ADC" w14:textId="77777777" w:rsidR="00403A6C" w:rsidRDefault="00C62F59">
    <w:pPr>
      <w:pStyle w:val="Footer"/>
      <w:ind w:right="360"/>
      <w:jc w:val="center"/>
      <w:rPr>
        <w:rFonts w:ascii="Arial" w:hAnsi="Arial"/>
        <w:b/>
        <w:sz w:val="20"/>
        <w:lang w:val="en-US"/>
      </w:rPr>
    </w:pPr>
    <w:r>
      <w:rPr>
        <w:rFonts w:ascii="Arial" w:hAnsi="Arial"/>
        <w:b/>
        <w:noProof/>
        <w:sz w:val="20"/>
      </w:rPr>
      <mc:AlternateContent>
        <mc:Choice Requires="wps">
          <w:drawing>
            <wp:anchor distT="0" distB="0" distL="114300" distR="114300" simplePos="0" relativeHeight="251660288" behindDoc="0" locked="0" layoutInCell="1" allowOverlap="1" wp14:anchorId="7A519A25" wp14:editId="2793794D">
              <wp:simplePos x="0" y="0"/>
              <wp:positionH relativeFrom="column">
                <wp:posOffset>0</wp:posOffset>
              </wp:positionH>
              <wp:positionV relativeFrom="paragraph">
                <wp:posOffset>109855</wp:posOffset>
              </wp:positionV>
              <wp:extent cx="5760720" cy="0"/>
              <wp:effectExtent l="13335" t="10160" r="762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6CD7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5pt" to="453.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ki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" strokeweight=".5pt"/>
          </w:pict>
        </mc:Fallback>
      </mc:AlternateContent>
    </w:r>
  </w:p>
  <w:p w14:paraId="52143217" w14:textId="77777777" w:rsidR="00403A6C" w:rsidRPr="005B4BCA" w:rsidRDefault="00403A6C">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A917B" w14:textId="77777777" w:rsidR="00016091" w:rsidRDefault="00016091">
      <w:r>
        <w:separator/>
      </w:r>
    </w:p>
  </w:footnote>
  <w:footnote w:type="continuationSeparator" w:id="0">
    <w:p w14:paraId="639EA302" w14:textId="77777777" w:rsidR="00016091" w:rsidRDefault="00016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7733"/>
    <w:multiLevelType w:val="hybridMultilevel"/>
    <w:tmpl w:val="4C56FE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F4A035F"/>
    <w:multiLevelType w:val="hybridMultilevel"/>
    <w:tmpl w:val="B57E34DA"/>
    <w:lvl w:ilvl="0" w:tplc="A0F0C2CC">
      <w:numFmt w:val="bullet"/>
      <w:lvlText w:val=""/>
      <w:lvlJc w:val="left"/>
      <w:pPr>
        <w:ind w:left="2061" w:hanging="360"/>
      </w:pPr>
      <w:rPr>
        <w:rFonts w:ascii="Wingdings" w:eastAsia="Times New Roman" w:hAnsi="Wingdings" w:cs="Aria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2" w15:restartNumberingAfterBreak="0">
    <w:nsid w:val="35861968"/>
    <w:multiLevelType w:val="hybridMultilevel"/>
    <w:tmpl w:val="2EA60B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3964DC"/>
    <w:multiLevelType w:val="hybridMultilevel"/>
    <w:tmpl w:val="927C0C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8B4EC4"/>
    <w:multiLevelType w:val="hybridMultilevel"/>
    <w:tmpl w:val="5D9EEBE2"/>
    <w:lvl w:ilvl="0" w:tplc="832E231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946813634">
    <w:abstractNumId w:val="1"/>
  </w:num>
  <w:num w:numId="2" w16cid:durableId="1463226227">
    <w:abstractNumId w:val="0"/>
  </w:num>
  <w:num w:numId="3" w16cid:durableId="210649997">
    <w:abstractNumId w:val="4"/>
  </w:num>
  <w:num w:numId="4" w16cid:durableId="1257010327">
    <w:abstractNumId w:val="2"/>
  </w:num>
  <w:num w:numId="5" w16cid:durableId="1972244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91"/>
    <w:rsid w:val="00016091"/>
    <w:rsid w:val="00060B0E"/>
    <w:rsid w:val="0013441C"/>
    <w:rsid w:val="00156EDF"/>
    <w:rsid w:val="00177167"/>
    <w:rsid w:val="001E729E"/>
    <w:rsid w:val="00252A30"/>
    <w:rsid w:val="00296116"/>
    <w:rsid w:val="002B1E94"/>
    <w:rsid w:val="002E0F24"/>
    <w:rsid w:val="00330210"/>
    <w:rsid w:val="00346D29"/>
    <w:rsid w:val="0037353A"/>
    <w:rsid w:val="003841BA"/>
    <w:rsid w:val="0038750E"/>
    <w:rsid w:val="00403A6C"/>
    <w:rsid w:val="004233F0"/>
    <w:rsid w:val="00481558"/>
    <w:rsid w:val="00497AED"/>
    <w:rsid w:val="004A125E"/>
    <w:rsid w:val="004B5667"/>
    <w:rsid w:val="004D46AF"/>
    <w:rsid w:val="005659D0"/>
    <w:rsid w:val="00590BA3"/>
    <w:rsid w:val="005C0AF2"/>
    <w:rsid w:val="005D0237"/>
    <w:rsid w:val="005F71DE"/>
    <w:rsid w:val="006051D3"/>
    <w:rsid w:val="00643374"/>
    <w:rsid w:val="00697214"/>
    <w:rsid w:val="006A76D3"/>
    <w:rsid w:val="00753710"/>
    <w:rsid w:val="007A5E4C"/>
    <w:rsid w:val="007F74FE"/>
    <w:rsid w:val="00823513"/>
    <w:rsid w:val="008A154D"/>
    <w:rsid w:val="008F788F"/>
    <w:rsid w:val="00955BB1"/>
    <w:rsid w:val="009B1EBC"/>
    <w:rsid w:val="009C5A9A"/>
    <w:rsid w:val="009D5830"/>
    <w:rsid w:val="00A03925"/>
    <w:rsid w:val="00A06FBF"/>
    <w:rsid w:val="00A9423A"/>
    <w:rsid w:val="00AF165D"/>
    <w:rsid w:val="00AF76A9"/>
    <w:rsid w:val="00B0288F"/>
    <w:rsid w:val="00B03939"/>
    <w:rsid w:val="00B0432F"/>
    <w:rsid w:val="00B13CE0"/>
    <w:rsid w:val="00B50D35"/>
    <w:rsid w:val="00B51AB3"/>
    <w:rsid w:val="00BB1C62"/>
    <w:rsid w:val="00BB6038"/>
    <w:rsid w:val="00BB79CB"/>
    <w:rsid w:val="00BD22BB"/>
    <w:rsid w:val="00BE359F"/>
    <w:rsid w:val="00C00A7B"/>
    <w:rsid w:val="00C62F59"/>
    <w:rsid w:val="00C7355D"/>
    <w:rsid w:val="00C8195E"/>
    <w:rsid w:val="00DA64CC"/>
    <w:rsid w:val="00DB2AA4"/>
    <w:rsid w:val="00E1065A"/>
    <w:rsid w:val="00E51A8A"/>
    <w:rsid w:val="00E854AB"/>
    <w:rsid w:val="00EB0075"/>
    <w:rsid w:val="00EC1816"/>
    <w:rsid w:val="00F26C91"/>
    <w:rsid w:val="00F27421"/>
    <w:rsid w:val="00F411C4"/>
    <w:rsid w:val="00F42AEA"/>
    <w:rsid w:val="00FE5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243877"/>
  <w15:chartTrackingRefBased/>
  <w15:docId w15:val="{C072437D-DBB0-418D-82D0-F6723DC6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23A"/>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F26C91"/>
    <w:pPr>
      <w:keepNext/>
      <w:jc w:val="center"/>
      <w:outlineLvl w:val="0"/>
    </w:pPr>
    <w:rPr>
      <w:rFonts w:ascii="Arial" w:hAnsi="Arial"/>
      <w:b/>
      <w:sz w:val="36"/>
      <w:szCs w:val="20"/>
    </w:rPr>
  </w:style>
  <w:style w:type="paragraph" w:styleId="Heading3">
    <w:name w:val="heading 3"/>
    <w:basedOn w:val="Normal"/>
    <w:next w:val="Normal"/>
    <w:link w:val="Heading3Char"/>
    <w:qFormat/>
    <w:rsid w:val="00F26C91"/>
    <w:pPr>
      <w:keepNext/>
      <w:jc w:val="center"/>
      <w:outlineLvl w:val="2"/>
    </w:pPr>
    <w:rPr>
      <w:rFonts w:ascii="Courier New" w:eastAsia="Arial Unicode MS" w:hAnsi="Courier New"/>
      <w:b/>
      <w:w w:val="90"/>
      <w:sz w:val="32"/>
      <w:szCs w:val="20"/>
    </w:rPr>
  </w:style>
  <w:style w:type="paragraph" w:styleId="Heading4">
    <w:name w:val="heading 4"/>
    <w:basedOn w:val="Normal"/>
    <w:next w:val="Normal"/>
    <w:link w:val="Heading4Char"/>
    <w:qFormat/>
    <w:rsid w:val="00F26C91"/>
    <w:pPr>
      <w:keepNext/>
      <w:jc w:val="center"/>
      <w:outlineLvl w:val="3"/>
    </w:pPr>
    <w:rPr>
      <w:rFonts w:ascii="Amerigo BT" w:eastAsia="Arial Unicode MS" w:hAnsi="Amerigo BT" w:cs="Arial Unicode MS"/>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C91"/>
    <w:rPr>
      <w:rFonts w:ascii="Arial" w:eastAsia="Times New Roman" w:hAnsi="Arial" w:cs="Times New Roman"/>
      <w:b/>
      <w:sz w:val="36"/>
      <w:szCs w:val="20"/>
      <w:lang w:eastAsia="pt-BR"/>
    </w:rPr>
  </w:style>
  <w:style w:type="character" w:customStyle="1" w:styleId="Heading3Char">
    <w:name w:val="Heading 3 Char"/>
    <w:basedOn w:val="DefaultParagraphFont"/>
    <w:link w:val="Heading3"/>
    <w:rsid w:val="00F26C91"/>
    <w:rPr>
      <w:rFonts w:ascii="Courier New" w:eastAsia="Arial Unicode MS" w:hAnsi="Courier New" w:cs="Times New Roman"/>
      <w:b/>
      <w:w w:val="90"/>
      <w:sz w:val="32"/>
      <w:szCs w:val="20"/>
      <w:lang w:eastAsia="pt-BR"/>
    </w:rPr>
  </w:style>
  <w:style w:type="character" w:customStyle="1" w:styleId="Heading4Char">
    <w:name w:val="Heading 4 Char"/>
    <w:basedOn w:val="DefaultParagraphFont"/>
    <w:link w:val="Heading4"/>
    <w:rsid w:val="00F26C91"/>
    <w:rPr>
      <w:rFonts w:ascii="Amerigo BT" w:eastAsia="Arial Unicode MS" w:hAnsi="Amerigo BT" w:cs="Arial Unicode MS"/>
      <w:b/>
      <w:bCs/>
      <w:i/>
      <w:iCs/>
      <w:sz w:val="24"/>
      <w:szCs w:val="20"/>
      <w:lang w:eastAsia="pt-BR"/>
    </w:rPr>
  </w:style>
  <w:style w:type="paragraph" w:styleId="Header">
    <w:name w:val="header"/>
    <w:basedOn w:val="Normal"/>
    <w:link w:val="HeaderChar"/>
    <w:uiPriority w:val="99"/>
    <w:rsid w:val="00F26C91"/>
    <w:pPr>
      <w:tabs>
        <w:tab w:val="center" w:pos="4419"/>
        <w:tab w:val="right" w:pos="8838"/>
      </w:tabs>
    </w:pPr>
  </w:style>
  <w:style w:type="character" w:customStyle="1" w:styleId="HeaderChar">
    <w:name w:val="Header Char"/>
    <w:basedOn w:val="DefaultParagraphFont"/>
    <w:link w:val="Header"/>
    <w:uiPriority w:val="99"/>
    <w:rsid w:val="00F26C91"/>
    <w:rPr>
      <w:rFonts w:ascii="Times New Roman" w:eastAsia="Times New Roman" w:hAnsi="Times New Roman" w:cs="Times New Roman"/>
      <w:sz w:val="24"/>
      <w:szCs w:val="24"/>
      <w:lang w:eastAsia="pt-BR"/>
    </w:rPr>
  </w:style>
  <w:style w:type="character" w:styleId="PageNumber">
    <w:name w:val="page number"/>
    <w:basedOn w:val="DefaultParagraphFont"/>
    <w:semiHidden/>
    <w:rsid w:val="00F26C91"/>
  </w:style>
  <w:style w:type="paragraph" w:styleId="Footer">
    <w:name w:val="footer"/>
    <w:basedOn w:val="Normal"/>
    <w:link w:val="FooterChar"/>
    <w:uiPriority w:val="99"/>
    <w:rsid w:val="00F26C91"/>
    <w:pPr>
      <w:tabs>
        <w:tab w:val="center" w:pos="4419"/>
        <w:tab w:val="right" w:pos="8838"/>
      </w:tabs>
    </w:pPr>
    <w:rPr>
      <w:rFonts w:ascii="Bookman Old Style" w:hAnsi="Bookman Old Style"/>
      <w:szCs w:val="20"/>
    </w:rPr>
  </w:style>
  <w:style w:type="character" w:customStyle="1" w:styleId="FooterChar">
    <w:name w:val="Footer Char"/>
    <w:basedOn w:val="DefaultParagraphFont"/>
    <w:link w:val="Footer"/>
    <w:uiPriority w:val="99"/>
    <w:rsid w:val="00F26C91"/>
    <w:rPr>
      <w:rFonts w:ascii="Bookman Old Style" w:eastAsia="Times New Roman" w:hAnsi="Bookman Old Style" w:cs="Times New Roman"/>
      <w:sz w:val="24"/>
      <w:szCs w:val="20"/>
      <w:lang w:eastAsia="pt-BR"/>
    </w:rPr>
  </w:style>
  <w:style w:type="character" w:customStyle="1" w:styleId="label">
    <w:name w:val="label"/>
    <w:basedOn w:val="DefaultParagraphFont"/>
    <w:rsid w:val="00F26C91"/>
  </w:style>
  <w:style w:type="character" w:styleId="Hyperlink">
    <w:name w:val="Hyperlink"/>
    <w:basedOn w:val="DefaultParagraphFont"/>
    <w:uiPriority w:val="99"/>
    <w:unhideWhenUsed/>
    <w:rsid w:val="00F26C91"/>
    <w:rPr>
      <w:color w:val="0000FF"/>
      <w:u w:val="single"/>
    </w:rPr>
  </w:style>
  <w:style w:type="character" w:styleId="PlaceholderText">
    <w:name w:val="Placeholder Text"/>
    <w:basedOn w:val="DefaultParagraphFont"/>
    <w:uiPriority w:val="99"/>
    <w:semiHidden/>
    <w:rsid w:val="005659D0"/>
    <w:rPr>
      <w:color w:val="808080"/>
    </w:rPr>
  </w:style>
  <w:style w:type="paragraph" w:styleId="BalloonText">
    <w:name w:val="Balloon Text"/>
    <w:basedOn w:val="Normal"/>
    <w:link w:val="BalloonTextChar"/>
    <w:uiPriority w:val="99"/>
    <w:semiHidden/>
    <w:unhideWhenUsed/>
    <w:rsid w:val="00330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210"/>
    <w:rPr>
      <w:rFonts w:ascii="Segoe UI" w:eastAsia="Times New Roman" w:hAnsi="Segoe UI" w:cs="Segoe UI"/>
      <w:sz w:val="18"/>
      <w:szCs w:val="18"/>
      <w:lang w:eastAsia="pt-BR"/>
    </w:rPr>
  </w:style>
  <w:style w:type="paragraph" w:styleId="ListParagraph">
    <w:name w:val="List Paragraph"/>
    <w:basedOn w:val="Normal"/>
    <w:uiPriority w:val="34"/>
    <w:qFormat/>
    <w:rsid w:val="00DA64CC"/>
    <w:pPr>
      <w:ind w:left="720"/>
      <w:contextualSpacing/>
    </w:pPr>
  </w:style>
  <w:style w:type="character" w:styleId="UnresolvedMention">
    <w:name w:val="Unresolved Mention"/>
    <w:basedOn w:val="DefaultParagraphFont"/>
    <w:uiPriority w:val="99"/>
    <w:semiHidden/>
    <w:unhideWhenUsed/>
    <w:rsid w:val="00177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0739">
      <w:bodyDiv w:val="1"/>
      <w:marLeft w:val="0"/>
      <w:marRight w:val="0"/>
      <w:marTop w:val="0"/>
      <w:marBottom w:val="0"/>
      <w:divBdr>
        <w:top w:val="none" w:sz="0" w:space="0" w:color="auto"/>
        <w:left w:val="none" w:sz="0" w:space="0" w:color="auto"/>
        <w:bottom w:val="none" w:sz="0" w:space="0" w:color="auto"/>
        <w:right w:val="none" w:sz="0" w:space="0" w:color="auto"/>
      </w:divBdr>
    </w:div>
    <w:div w:id="462620841">
      <w:bodyDiv w:val="1"/>
      <w:marLeft w:val="0"/>
      <w:marRight w:val="0"/>
      <w:marTop w:val="0"/>
      <w:marBottom w:val="0"/>
      <w:divBdr>
        <w:top w:val="none" w:sz="0" w:space="0" w:color="auto"/>
        <w:left w:val="none" w:sz="0" w:space="0" w:color="auto"/>
        <w:bottom w:val="none" w:sz="0" w:space="0" w:color="auto"/>
        <w:right w:val="none" w:sz="0" w:space="0" w:color="auto"/>
      </w:divBdr>
    </w:div>
    <w:div w:id="10102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08AB2-1A62-4721-A464-E4D93035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Pages>
  <Words>449</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28</cp:revision>
  <cp:lastPrinted>2024-06-13T14:32:00Z</cp:lastPrinted>
  <dcterms:created xsi:type="dcterms:W3CDTF">2023-10-18T17:19:00Z</dcterms:created>
  <dcterms:modified xsi:type="dcterms:W3CDTF">2024-06-19T19:30:00Z</dcterms:modified>
</cp:coreProperties>
</file>