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8D" w:rsidRDefault="00AD498D" w:rsidP="00AD498D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6A93B" wp14:editId="7C76E6FD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8D" w:rsidRDefault="00AD498D" w:rsidP="00AD498D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6A93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8.05pt;margin-top:20.1pt;width:299.25pt;height:4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3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" stroked="f">
                <v:textbox>
                  <w:txbxContent>
                    <w:p w:rsidR="00AD498D" w:rsidRDefault="00AD498D" w:rsidP="00AD498D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78887EB4" wp14:editId="2771B6E7">
            <wp:extent cx="1285875" cy="781050"/>
            <wp:effectExtent l="0" t="0" r="9525" b="0"/>
            <wp:docPr id="1" name="Imagem 1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D" w:rsidRDefault="00AD498D" w:rsidP="00AD498D">
      <w:pPr>
        <w:pStyle w:val="Jurisprudncias"/>
        <w:rPr>
          <w:rFonts w:cs="Arial"/>
          <w:b/>
          <w:bCs/>
          <w:szCs w:val="24"/>
        </w:rPr>
      </w:pPr>
    </w:p>
    <w:p w:rsidR="00C72931" w:rsidRDefault="00C72931" w:rsidP="00C72931">
      <w:pPr>
        <w:pStyle w:val="Jurisprudncias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RESULTADO FINAL DOS CANDIDATOS HABILITADOS AO PROCESSO DE ESCOLHA DOS MEMBROS DO CONSELHO TUTELAR </w:t>
      </w:r>
    </w:p>
    <w:p w:rsidR="00C72931" w:rsidRDefault="00C72931" w:rsidP="00C72931">
      <w:pPr>
        <w:pStyle w:val="Jurisprudncias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 SÃO CRISTÓVÃO DO SUL</w:t>
      </w:r>
    </w:p>
    <w:p w:rsidR="00C72931" w:rsidRDefault="00C72931" w:rsidP="00C72931">
      <w:pPr>
        <w:pStyle w:val="Jurisprudncias"/>
        <w:jc w:val="center"/>
        <w:rPr>
          <w:rFonts w:cs="Arial"/>
          <w:b/>
          <w:bCs/>
          <w:szCs w:val="24"/>
        </w:rPr>
      </w:pPr>
    </w:p>
    <w:p w:rsidR="00C72931" w:rsidRDefault="00C72931" w:rsidP="00AD498D">
      <w:pPr>
        <w:pStyle w:val="Jurisprudncias"/>
        <w:rPr>
          <w:rFonts w:cs="Arial"/>
          <w:b/>
          <w:bCs/>
          <w:szCs w:val="24"/>
        </w:rPr>
      </w:pPr>
    </w:p>
    <w:p w:rsidR="00AD498D" w:rsidRDefault="00AD498D" w:rsidP="00AD498D">
      <w:pPr>
        <w:pStyle w:val="Jurisprudncias"/>
        <w:contextualSpacing/>
      </w:pPr>
      <w:r>
        <w:t xml:space="preserve">A Comissão Especial do Processo de escolha dos membros do Conselho Tutelar torna público o resultado final da prova, bem como a lista final dos candidatos habilitados, nos termos do item </w:t>
      </w:r>
      <w:r w:rsidRPr="00C72931">
        <w:t>7.15</w:t>
      </w:r>
      <w:r>
        <w:t xml:space="preserve"> do Edital 01/2023. Pedimos aos interessados que verifiquem seus nomes na lista e sigam as instruções para a próxima etapa. É fundamental estar </w:t>
      </w:r>
      <w:proofErr w:type="gramStart"/>
      <w:r>
        <w:t>atento(</w:t>
      </w:r>
      <w:proofErr w:type="gramEnd"/>
      <w:r>
        <w:t xml:space="preserve">a) às datas e requisitos estabelecidos no Edital 001/2023. Desejamos sucesso a todos os participantes nessa importante jornada em prol da proteção e defesa dos direitos das crianças e adolescentes. </w:t>
      </w:r>
    </w:p>
    <w:p w:rsidR="00C72931" w:rsidRDefault="00C72931" w:rsidP="00AD498D">
      <w:pPr>
        <w:pStyle w:val="Jurisprudncias"/>
        <w:contextualSpacing/>
      </w:pPr>
    </w:p>
    <w:p w:rsidR="00026BEF" w:rsidRDefault="00026BEF" w:rsidP="00AD498D">
      <w:pPr>
        <w:pStyle w:val="Jurisprudncias"/>
        <w:contextualSpacing/>
      </w:pPr>
    </w:p>
    <w:p w:rsidR="00AD498D" w:rsidRDefault="00AD498D" w:rsidP="00AD498D">
      <w:pPr>
        <w:pStyle w:val="Jurisprudncias"/>
        <w:contextualSpacing/>
      </w:pPr>
      <w:r>
        <w:t xml:space="preserve">RESOLUÇÃO N° 012/2023 - COMISSÃO ESPECIAL </w:t>
      </w:r>
    </w:p>
    <w:p w:rsidR="00026BEF" w:rsidRDefault="00026BEF" w:rsidP="00AD498D">
      <w:pPr>
        <w:pStyle w:val="Jurisprudncias"/>
        <w:contextualSpacing/>
      </w:pPr>
    </w:p>
    <w:p w:rsidR="00C72931" w:rsidRPr="00C72931" w:rsidRDefault="00C72931" w:rsidP="00AD498D">
      <w:pPr>
        <w:pStyle w:val="Jurisprudncias"/>
        <w:contextualSpacing/>
        <w:rPr>
          <w:sz w:val="20"/>
          <w:szCs w:val="20"/>
        </w:rPr>
      </w:pPr>
    </w:p>
    <w:p w:rsidR="00AD498D" w:rsidRPr="00C72931" w:rsidRDefault="00AD498D" w:rsidP="00AD498D">
      <w:pPr>
        <w:pStyle w:val="Jurisprudncias"/>
        <w:ind w:left="2832"/>
        <w:contextualSpacing/>
        <w:rPr>
          <w:sz w:val="20"/>
          <w:szCs w:val="20"/>
        </w:rPr>
      </w:pPr>
      <w:r w:rsidRPr="00C72931">
        <w:rPr>
          <w:sz w:val="20"/>
          <w:szCs w:val="20"/>
        </w:rPr>
        <w:t xml:space="preserve">Dispõe sobre o </w:t>
      </w:r>
      <w:bookmarkStart w:id="0" w:name="_GoBack"/>
      <w:r w:rsidRPr="00C72931">
        <w:rPr>
          <w:sz w:val="20"/>
          <w:szCs w:val="20"/>
        </w:rPr>
        <w:t xml:space="preserve">RESULTADO FINAL DA PROVA, bem como a lista final dos candidatos habilitados </w:t>
      </w:r>
      <w:bookmarkEnd w:id="0"/>
      <w:r w:rsidRPr="00C72931">
        <w:rPr>
          <w:sz w:val="20"/>
          <w:szCs w:val="20"/>
        </w:rPr>
        <w:t xml:space="preserve">ao processo de escolha de membros do Conselho Tutelar de São Cristóvão do Sul e dá outras providências. </w:t>
      </w:r>
    </w:p>
    <w:p w:rsidR="00026BEF" w:rsidRDefault="00026BEF" w:rsidP="00AD498D">
      <w:pPr>
        <w:pStyle w:val="Jurisprudncias"/>
        <w:ind w:left="2832"/>
        <w:contextualSpacing/>
      </w:pPr>
    </w:p>
    <w:p w:rsidR="00AD498D" w:rsidRDefault="00AD498D" w:rsidP="00AD498D">
      <w:pPr>
        <w:pStyle w:val="Jurisprudncias"/>
        <w:contextualSpacing/>
      </w:pPr>
    </w:p>
    <w:p w:rsidR="00AD498D" w:rsidRDefault="00AD498D" w:rsidP="00AD498D">
      <w:pPr>
        <w:pStyle w:val="Jurisprudncias"/>
        <w:contextualSpacing/>
      </w:pPr>
      <w:r>
        <w:t xml:space="preserve">A COMISSÃO ESPECIAL DO PROCESSO DE ESCOLHA DOS MEMBROS DO CONSELHO TUTELAR, no uso de suas competências que lhe são conferidas pela Resolução CMDCA </w:t>
      </w:r>
      <w:r w:rsidR="00C72931" w:rsidRPr="00C72931">
        <w:t>nº 002</w:t>
      </w:r>
      <w:r w:rsidRPr="00C72931">
        <w:t>/2023,</w:t>
      </w:r>
      <w:r>
        <w:t xml:space="preserve"> considerando os artigos </w:t>
      </w:r>
      <w:r w:rsidR="00C72931">
        <w:t>13 a 15</w:t>
      </w:r>
      <w:r>
        <w:t xml:space="preserve"> da Lei Municipal nº 878/2023 e itens </w:t>
      </w:r>
      <w:r w:rsidRPr="00C72931">
        <w:t>7.15 do Edital CMDCA nº 001/2023, após análise dos resultados da prova</w:t>
      </w:r>
      <w:r w:rsidR="005113BB" w:rsidRPr="00C72931">
        <w:t>,</w:t>
      </w:r>
    </w:p>
    <w:p w:rsidR="00C72931" w:rsidRDefault="00C72931" w:rsidP="00AD498D">
      <w:pPr>
        <w:pStyle w:val="Jurisprudncias"/>
        <w:contextualSpacing/>
      </w:pPr>
    </w:p>
    <w:p w:rsidR="00C72931" w:rsidRDefault="00C72931" w:rsidP="00AD498D">
      <w:pPr>
        <w:pStyle w:val="Jurisprudncias"/>
        <w:contextualSpacing/>
      </w:pPr>
    </w:p>
    <w:p w:rsidR="00AD498D" w:rsidRDefault="00AD498D" w:rsidP="00AD498D">
      <w:pPr>
        <w:pStyle w:val="Jurisprudncias"/>
        <w:contextualSpacing/>
        <w:jc w:val="center"/>
      </w:pPr>
      <w:r>
        <w:t>RESOLVE:</w:t>
      </w:r>
    </w:p>
    <w:p w:rsidR="00C72931" w:rsidRDefault="00C72931" w:rsidP="00AD498D">
      <w:pPr>
        <w:pStyle w:val="Jurisprudncias"/>
        <w:contextualSpacing/>
        <w:jc w:val="center"/>
      </w:pPr>
    </w:p>
    <w:p w:rsidR="00AD498D" w:rsidRDefault="00AD498D" w:rsidP="00AD498D">
      <w:pPr>
        <w:pStyle w:val="Jurisprudncias"/>
        <w:contextualSpacing/>
      </w:pPr>
    </w:p>
    <w:p w:rsidR="00AD498D" w:rsidRDefault="00AD498D" w:rsidP="00AD498D">
      <w:pPr>
        <w:pStyle w:val="Jurisprudncias"/>
        <w:contextualSpacing/>
      </w:pPr>
      <w:r>
        <w:t xml:space="preserve">Art. 1º- Tornar público a relação de candidatos com o resultado final da prova e habilitados para participar do Processo de Escolha dos membros do Conselho Tutelar do município de São Cristóvão do Sul, conforme se segue: </w:t>
      </w:r>
    </w:p>
    <w:p w:rsidR="00C72931" w:rsidRDefault="00C72931" w:rsidP="00AD498D">
      <w:pPr>
        <w:pStyle w:val="Jurisprudncias"/>
        <w:contextualSpacing/>
      </w:pPr>
    </w:p>
    <w:p w:rsidR="00AD498D" w:rsidRDefault="00AD498D" w:rsidP="00AD498D">
      <w:pPr>
        <w:pStyle w:val="Jurisprudncias"/>
        <w:contextualSpacing/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284"/>
        <w:gridCol w:w="1532"/>
      </w:tblGrid>
      <w:tr w:rsidR="00AD498D" w:rsidTr="001878E8">
        <w:trPr>
          <w:trHeight w:val="462"/>
        </w:trPr>
        <w:tc>
          <w:tcPr>
            <w:tcW w:w="984" w:type="dxa"/>
            <w:shd w:val="clear" w:color="auto" w:fill="D9D9D9"/>
          </w:tcPr>
          <w:p w:rsidR="00AD498D" w:rsidRDefault="00AD498D" w:rsidP="00C42CB1">
            <w:pPr>
              <w:pStyle w:val="TableParagraph"/>
              <w:spacing w:before="100"/>
              <w:ind w:left="311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Nº de </w:t>
            </w:r>
            <w:r>
              <w:rPr>
                <w:b/>
                <w:spacing w:val="-4"/>
                <w:sz w:val="20"/>
              </w:rPr>
              <w:t>Ordem</w:t>
            </w:r>
          </w:p>
        </w:tc>
        <w:tc>
          <w:tcPr>
            <w:tcW w:w="3284" w:type="dxa"/>
            <w:shd w:val="clear" w:color="auto" w:fill="D9D9D9"/>
          </w:tcPr>
          <w:p w:rsidR="00AD498D" w:rsidRDefault="00AD498D" w:rsidP="00C42CB1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D498D" w:rsidRDefault="00AD498D" w:rsidP="00C42CB1">
            <w:pPr>
              <w:pStyle w:val="TableParagraph"/>
              <w:ind w:left="1031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CANDIDATA</w:t>
            </w:r>
          </w:p>
        </w:tc>
        <w:tc>
          <w:tcPr>
            <w:tcW w:w="1532" w:type="dxa"/>
            <w:shd w:val="clear" w:color="auto" w:fill="D9D9D9"/>
          </w:tcPr>
          <w:p w:rsidR="00AD498D" w:rsidRDefault="00AD498D" w:rsidP="00C42CB1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D498D" w:rsidRDefault="00AD498D" w:rsidP="00C42CB1">
            <w:pPr>
              <w:pStyle w:val="TableParagraph"/>
              <w:ind w:left="14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PROVA</w:t>
            </w:r>
          </w:p>
        </w:tc>
      </w:tr>
      <w:tr w:rsidR="00AD498D" w:rsidTr="001878E8">
        <w:trPr>
          <w:trHeight w:val="223"/>
        </w:trPr>
        <w:tc>
          <w:tcPr>
            <w:tcW w:w="984" w:type="dxa"/>
          </w:tcPr>
          <w:p w:rsidR="00AD498D" w:rsidRDefault="00AD498D" w:rsidP="00C42CB1">
            <w:pPr>
              <w:pStyle w:val="TableParagraph"/>
              <w:spacing w:line="229" w:lineRule="exact"/>
              <w:ind w:left="5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</w:t>
            </w:r>
          </w:p>
        </w:tc>
        <w:tc>
          <w:tcPr>
            <w:tcW w:w="3284" w:type="dxa"/>
          </w:tcPr>
          <w:p w:rsidR="00AD498D" w:rsidRDefault="00AD498D" w:rsidP="00C42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Oliveira</w:t>
            </w:r>
          </w:p>
        </w:tc>
        <w:tc>
          <w:tcPr>
            <w:tcW w:w="1532" w:type="dxa"/>
          </w:tcPr>
          <w:p w:rsidR="00AD498D" w:rsidRDefault="00AD498D" w:rsidP="00C42CB1">
            <w:pPr>
              <w:pStyle w:val="TableParagraph"/>
              <w:spacing w:line="229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6,0</w:t>
            </w:r>
          </w:p>
        </w:tc>
      </w:tr>
      <w:tr w:rsidR="00AD498D" w:rsidTr="001878E8">
        <w:trPr>
          <w:trHeight w:val="221"/>
        </w:trPr>
        <w:tc>
          <w:tcPr>
            <w:tcW w:w="984" w:type="dxa"/>
          </w:tcPr>
          <w:p w:rsidR="00AD498D" w:rsidRDefault="00AD498D" w:rsidP="00C42CB1">
            <w:pPr>
              <w:pStyle w:val="TableParagraph"/>
              <w:spacing w:line="229" w:lineRule="exact"/>
              <w:ind w:left="5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</w:t>
            </w:r>
          </w:p>
        </w:tc>
        <w:tc>
          <w:tcPr>
            <w:tcW w:w="3284" w:type="dxa"/>
          </w:tcPr>
          <w:p w:rsidR="00AD498D" w:rsidRDefault="00AD498D" w:rsidP="00C42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Claudete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Luz</w:t>
            </w:r>
          </w:p>
        </w:tc>
        <w:tc>
          <w:tcPr>
            <w:tcW w:w="1532" w:type="dxa"/>
          </w:tcPr>
          <w:p w:rsidR="00AD498D" w:rsidRDefault="00AD498D" w:rsidP="00C42CB1">
            <w:pPr>
              <w:pStyle w:val="TableParagraph"/>
              <w:spacing w:line="229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7,5</w:t>
            </w:r>
          </w:p>
        </w:tc>
      </w:tr>
      <w:tr w:rsidR="00AD498D" w:rsidTr="001878E8">
        <w:trPr>
          <w:trHeight w:val="223"/>
        </w:trPr>
        <w:tc>
          <w:tcPr>
            <w:tcW w:w="984" w:type="dxa"/>
          </w:tcPr>
          <w:p w:rsidR="00AD498D" w:rsidRDefault="00AD498D" w:rsidP="00C42CB1">
            <w:pPr>
              <w:pStyle w:val="TableParagraph"/>
              <w:spacing w:line="229" w:lineRule="exact"/>
              <w:ind w:left="5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</w:t>
            </w:r>
          </w:p>
        </w:tc>
        <w:tc>
          <w:tcPr>
            <w:tcW w:w="3284" w:type="dxa"/>
          </w:tcPr>
          <w:p w:rsidR="00AD498D" w:rsidRDefault="00AD498D" w:rsidP="00C42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Ruediger</w:t>
            </w:r>
          </w:p>
        </w:tc>
        <w:tc>
          <w:tcPr>
            <w:tcW w:w="1532" w:type="dxa"/>
          </w:tcPr>
          <w:p w:rsidR="00AD498D" w:rsidRDefault="00AD498D" w:rsidP="00C42CB1">
            <w:pPr>
              <w:pStyle w:val="TableParagraph"/>
              <w:spacing w:line="229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7,5</w:t>
            </w:r>
          </w:p>
        </w:tc>
      </w:tr>
      <w:tr w:rsidR="00AD498D" w:rsidTr="001878E8">
        <w:trPr>
          <w:trHeight w:val="221"/>
        </w:trPr>
        <w:tc>
          <w:tcPr>
            <w:tcW w:w="984" w:type="dxa"/>
          </w:tcPr>
          <w:p w:rsidR="00AD498D" w:rsidRDefault="00AD498D" w:rsidP="00C42CB1">
            <w:pPr>
              <w:pStyle w:val="TableParagraph"/>
              <w:spacing w:line="229" w:lineRule="exact"/>
              <w:ind w:left="5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</w:t>
            </w:r>
          </w:p>
        </w:tc>
        <w:tc>
          <w:tcPr>
            <w:tcW w:w="3284" w:type="dxa"/>
          </w:tcPr>
          <w:p w:rsidR="00AD498D" w:rsidRDefault="00AD498D" w:rsidP="00C42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Elizandra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Aparecida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Rosa</w:t>
            </w:r>
          </w:p>
        </w:tc>
        <w:tc>
          <w:tcPr>
            <w:tcW w:w="1532" w:type="dxa"/>
          </w:tcPr>
          <w:p w:rsidR="00AD498D" w:rsidRDefault="00AD498D" w:rsidP="00C42CB1">
            <w:pPr>
              <w:pStyle w:val="TableParagraph"/>
              <w:spacing w:line="229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6,5</w:t>
            </w:r>
          </w:p>
        </w:tc>
      </w:tr>
      <w:tr w:rsidR="00AD498D" w:rsidTr="001878E8">
        <w:trPr>
          <w:trHeight w:val="221"/>
        </w:trPr>
        <w:tc>
          <w:tcPr>
            <w:tcW w:w="984" w:type="dxa"/>
          </w:tcPr>
          <w:p w:rsidR="00AD498D" w:rsidRDefault="00AD498D" w:rsidP="00C42CB1">
            <w:pPr>
              <w:pStyle w:val="TableParagraph"/>
              <w:ind w:left="5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</w:t>
            </w:r>
          </w:p>
        </w:tc>
        <w:tc>
          <w:tcPr>
            <w:tcW w:w="3284" w:type="dxa"/>
          </w:tcPr>
          <w:p w:rsidR="00AD498D" w:rsidRDefault="00AD498D" w:rsidP="00C42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Dacol</w:t>
            </w:r>
          </w:p>
        </w:tc>
        <w:tc>
          <w:tcPr>
            <w:tcW w:w="1532" w:type="dxa"/>
          </w:tcPr>
          <w:p w:rsidR="00AD498D" w:rsidRDefault="00AD498D" w:rsidP="00C42CB1">
            <w:pPr>
              <w:pStyle w:val="TableParagraph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6,0</w:t>
            </w:r>
          </w:p>
        </w:tc>
      </w:tr>
      <w:tr w:rsidR="00AD498D" w:rsidTr="001878E8">
        <w:trPr>
          <w:trHeight w:val="223"/>
        </w:trPr>
        <w:tc>
          <w:tcPr>
            <w:tcW w:w="984" w:type="dxa"/>
          </w:tcPr>
          <w:p w:rsidR="00AD498D" w:rsidRDefault="00AD498D" w:rsidP="00C42CB1">
            <w:pPr>
              <w:pStyle w:val="TableParagraph"/>
              <w:spacing w:before="2"/>
              <w:ind w:left="5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06</w:t>
            </w:r>
          </w:p>
        </w:tc>
        <w:tc>
          <w:tcPr>
            <w:tcW w:w="3284" w:type="dxa"/>
          </w:tcPr>
          <w:p w:rsidR="00AD498D" w:rsidRDefault="00AD498D" w:rsidP="00C42CB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Nelcide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Justino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Freitas</w:t>
            </w:r>
          </w:p>
        </w:tc>
        <w:tc>
          <w:tcPr>
            <w:tcW w:w="1532" w:type="dxa"/>
          </w:tcPr>
          <w:p w:rsidR="00AD498D" w:rsidRDefault="00AD498D" w:rsidP="00C42CB1">
            <w:pPr>
              <w:pStyle w:val="TableParagraph"/>
              <w:spacing w:before="2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7,0</w:t>
            </w:r>
          </w:p>
        </w:tc>
      </w:tr>
      <w:tr w:rsidR="00AD498D" w:rsidTr="001878E8">
        <w:trPr>
          <w:trHeight w:val="221"/>
        </w:trPr>
        <w:tc>
          <w:tcPr>
            <w:tcW w:w="984" w:type="dxa"/>
          </w:tcPr>
          <w:p w:rsidR="00AD498D" w:rsidRDefault="00AD498D" w:rsidP="00C42CB1">
            <w:pPr>
              <w:pStyle w:val="TableParagraph"/>
              <w:spacing w:line="229" w:lineRule="exact"/>
              <w:ind w:left="5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</w:t>
            </w:r>
          </w:p>
        </w:tc>
        <w:tc>
          <w:tcPr>
            <w:tcW w:w="3284" w:type="dxa"/>
          </w:tcPr>
          <w:p w:rsidR="00AD498D" w:rsidRDefault="00AD498D" w:rsidP="00C42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Silveira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Matos</w:t>
            </w:r>
          </w:p>
        </w:tc>
        <w:tc>
          <w:tcPr>
            <w:tcW w:w="1532" w:type="dxa"/>
          </w:tcPr>
          <w:p w:rsidR="00AD498D" w:rsidRDefault="00AD498D" w:rsidP="00C42CB1">
            <w:pPr>
              <w:pStyle w:val="TableParagraph"/>
              <w:spacing w:line="229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7,0</w:t>
            </w:r>
          </w:p>
        </w:tc>
      </w:tr>
      <w:tr w:rsidR="00AD498D" w:rsidTr="001878E8">
        <w:trPr>
          <w:trHeight w:val="223"/>
        </w:trPr>
        <w:tc>
          <w:tcPr>
            <w:tcW w:w="984" w:type="dxa"/>
          </w:tcPr>
          <w:p w:rsidR="00AD498D" w:rsidRDefault="00AD498D" w:rsidP="00C42CB1">
            <w:pPr>
              <w:pStyle w:val="TableParagraph"/>
              <w:spacing w:line="229" w:lineRule="exact"/>
              <w:ind w:left="5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</w:t>
            </w:r>
          </w:p>
        </w:tc>
        <w:tc>
          <w:tcPr>
            <w:tcW w:w="3284" w:type="dxa"/>
          </w:tcPr>
          <w:p w:rsidR="00AD498D" w:rsidRDefault="00AD498D" w:rsidP="00C42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Rúbia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Passos</w:t>
            </w:r>
          </w:p>
        </w:tc>
        <w:tc>
          <w:tcPr>
            <w:tcW w:w="1532" w:type="dxa"/>
          </w:tcPr>
          <w:p w:rsidR="00AD498D" w:rsidRDefault="00AD498D" w:rsidP="00C42CB1">
            <w:pPr>
              <w:pStyle w:val="TableParagraph"/>
              <w:spacing w:line="229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7,0</w:t>
            </w:r>
          </w:p>
        </w:tc>
      </w:tr>
      <w:tr w:rsidR="00AD498D" w:rsidTr="001878E8">
        <w:trPr>
          <w:trHeight w:val="221"/>
        </w:trPr>
        <w:tc>
          <w:tcPr>
            <w:tcW w:w="984" w:type="dxa"/>
          </w:tcPr>
          <w:p w:rsidR="00AD498D" w:rsidRDefault="00AD498D" w:rsidP="00C42CB1">
            <w:pPr>
              <w:pStyle w:val="TableParagraph"/>
              <w:spacing w:line="229" w:lineRule="exact"/>
              <w:ind w:left="5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09</w:t>
            </w:r>
          </w:p>
        </w:tc>
        <w:tc>
          <w:tcPr>
            <w:tcW w:w="3284" w:type="dxa"/>
          </w:tcPr>
          <w:p w:rsidR="00AD498D" w:rsidRDefault="00AD498D" w:rsidP="00C42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Suzelei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Antunes</w:t>
            </w:r>
          </w:p>
        </w:tc>
        <w:tc>
          <w:tcPr>
            <w:tcW w:w="1532" w:type="dxa"/>
          </w:tcPr>
          <w:p w:rsidR="00AD498D" w:rsidRDefault="00AD498D" w:rsidP="00C42CB1">
            <w:pPr>
              <w:pStyle w:val="TableParagraph"/>
              <w:spacing w:line="229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6,5</w:t>
            </w:r>
          </w:p>
        </w:tc>
      </w:tr>
    </w:tbl>
    <w:p w:rsidR="00AD498D" w:rsidRDefault="00AD498D" w:rsidP="00AD498D">
      <w:pPr>
        <w:pStyle w:val="Jurisprudncias"/>
        <w:contextualSpacing/>
      </w:pPr>
    </w:p>
    <w:p w:rsidR="00AD498D" w:rsidRDefault="00AD498D" w:rsidP="00AD498D">
      <w:pPr>
        <w:pStyle w:val="Jurisprudncias"/>
        <w:contextualSpacing/>
      </w:pPr>
    </w:p>
    <w:p w:rsidR="00AD498D" w:rsidRDefault="00AD498D" w:rsidP="00AD498D">
      <w:pPr>
        <w:pStyle w:val="Jurisprudncias"/>
        <w:contextualSpacing/>
        <w:jc w:val="center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AD498D" w:rsidRPr="00041175" w:rsidRDefault="00AD498D" w:rsidP="00AD498D">
      <w:pPr>
        <w:pStyle w:val="Jurisprudncias"/>
        <w:contextualSpacing/>
        <w:jc w:val="center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041175">
        <w:rPr>
          <w:rFonts w:cs="Arial"/>
          <w:sz w:val="22"/>
        </w:rPr>
        <w:t xml:space="preserve">São Cristóvão do </w:t>
      </w:r>
      <w:r>
        <w:rPr>
          <w:rFonts w:cs="Arial"/>
          <w:sz w:val="22"/>
        </w:rPr>
        <w:t>Sul, SC, 19 de julho</w:t>
      </w:r>
      <w:r w:rsidRPr="00041175">
        <w:rPr>
          <w:rFonts w:cs="Arial"/>
          <w:sz w:val="22"/>
        </w:rPr>
        <w:t xml:space="preserve"> de 2023.</w:t>
      </w:r>
    </w:p>
    <w:p w:rsidR="00AD498D" w:rsidRDefault="00AD498D" w:rsidP="00AD498D">
      <w:pPr>
        <w:pStyle w:val="Jurisprudncias"/>
        <w:contextualSpacing/>
        <w:jc w:val="center"/>
        <w:rPr>
          <w:rFonts w:cs="Arial"/>
          <w:sz w:val="22"/>
        </w:rPr>
      </w:pPr>
    </w:p>
    <w:p w:rsidR="00AD498D" w:rsidRDefault="00AD498D" w:rsidP="00AD498D">
      <w:pPr>
        <w:pStyle w:val="Jurisprudncias"/>
        <w:contextualSpacing/>
        <w:jc w:val="center"/>
        <w:rPr>
          <w:rFonts w:cs="Arial"/>
          <w:sz w:val="22"/>
        </w:rPr>
      </w:pPr>
    </w:p>
    <w:p w:rsidR="00C72931" w:rsidRDefault="00C72931" w:rsidP="00AD498D">
      <w:pPr>
        <w:pStyle w:val="Jurisprudncias"/>
        <w:contextualSpacing/>
        <w:jc w:val="center"/>
        <w:rPr>
          <w:rFonts w:cs="Arial"/>
          <w:sz w:val="22"/>
        </w:rPr>
      </w:pPr>
    </w:p>
    <w:p w:rsidR="00C72931" w:rsidRDefault="00C72931" w:rsidP="00AD498D">
      <w:pPr>
        <w:pStyle w:val="Jurisprudncias"/>
        <w:contextualSpacing/>
        <w:jc w:val="center"/>
        <w:rPr>
          <w:rFonts w:cs="Arial"/>
          <w:sz w:val="22"/>
        </w:rPr>
      </w:pPr>
    </w:p>
    <w:p w:rsidR="00C72931" w:rsidRDefault="00C72931" w:rsidP="00AD498D">
      <w:pPr>
        <w:pStyle w:val="Jurisprudncias"/>
        <w:contextualSpacing/>
        <w:jc w:val="center"/>
        <w:rPr>
          <w:rFonts w:cs="Arial"/>
          <w:sz w:val="22"/>
        </w:rPr>
      </w:pPr>
    </w:p>
    <w:p w:rsidR="00AD498D" w:rsidRPr="00041175" w:rsidRDefault="00AD498D" w:rsidP="00AD498D">
      <w:pPr>
        <w:pStyle w:val="Jurisprudncias"/>
        <w:contextualSpacing/>
        <w:jc w:val="center"/>
        <w:rPr>
          <w:rFonts w:cs="Arial"/>
          <w:sz w:val="22"/>
        </w:rPr>
      </w:pPr>
    </w:p>
    <w:p w:rsidR="00026BEF" w:rsidRDefault="00C72931" w:rsidP="00026BEF">
      <w:pPr>
        <w:pStyle w:val="Jurisprudncias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Michely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Girardi</w:t>
      </w:r>
      <w:proofErr w:type="spellEnd"/>
      <w:r>
        <w:rPr>
          <w:rFonts w:cs="Arial"/>
          <w:szCs w:val="24"/>
        </w:rPr>
        <w:t xml:space="preserve"> Santos </w:t>
      </w:r>
    </w:p>
    <w:p w:rsidR="00AD498D" w:rsidRDefault="00026BEF" w:rsidP="00026BEF">
      <w:pPr>
        <w:pStyle w:val="Jurisprudncias"/>
        <w:jc w:val="center"/>
      </w:pPr>
      <w:r>
        <w:rPr>
          <w:rFonts w:cs="Arial"/>
          <w:szCs w:val="24"/>
        </w:rPr>
        <w:t>Coordenador</w:t>
      </w:r>
      <w:r w:rsidR="00C72931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da Comissão Especial Processo de escolha dos membros do Conselho Tutelar 2023</w:t>
      </w:r>
    </w:p>
    <w:p w:rsidR="00AD498D" w:rsidRDefault="00AD498D" w:rsidP="00AD498D"/>
    <w:sectPr w:rsidR="00AD498D" w:rsidSect="00B13307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31" w:rsidRDefault="00C72931" w:rsidP="00C72931">
      <w:pPr>
        <w:spacing w:after="0" w:line="240" w:lineRule="auto"/>
      </w:pPr>
      <w:r>
        <w:separator/>
      </w:r>
    </w:p>
  </w:endnote>
  <w:endnote w:type="continuationSeparator" w:id="0">
    <w:p w:rsidR="00C72931" w:rsidRDefault="00C72931" w:rsidP="00C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333215"/>
      <w:docPartObj>
        <w:docPartGallery w:val="Page Numbers (Bottom of Page)"/>
        <w:docPartUnique/>
      </w:docPartObj>
    </w:sdtPr>
    <w:sdtEndPr/>
    <w:sdtContent>
      <w:p w:rsidR="00F07575" w:rsidRDefault="00C7293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27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F07575" w:rsidRDefault="00E622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31" w:rsidRDefault="00C72931" w:rsidP="00C72931">
      <w:pPr>
        <w:spacing w:after="0" w:line="240" w:lineRule="auto"/>
      </w:pPr>
      <w:r>
        <w:separator/>
      </w:r>
    </w:p>
  </w:footnote>
  <w:footnote w:type="continuationSeparator" w:id="0">
    <w:p w:rsidR="00C72931" w:rsidRDefault="00C72931" w:rsidP="00C72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8D"/>
    <w:rsid w:val="00026BEF"/>
    <w:rsid w:val="00157BBD"/>
    <w:rsid w:val="001878E8"/>
    <w:rsid w:val="005113BB"/>
    <w:rsid w:val="006727B7"/>
    <w:rsid w:val="00AD498D"/>
    <w:rsid w:val="00C72931"/>
    <w:rsid w:val="00E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8680-64AB-46EC-82A8-48149F7A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98D"/>
  </w:style>
  <w:style w:type="paragraph" w:styleId="Citao">
    <w:name w:val="Quote"/>
    <w:basedOn w:val="Normal"/>
    <w:next w:val="Normal"/>
    <w:link w:val="CitaoChar"/>
    <w:uiPriority w:val="29"/>
    <w:qFormat/>
    <w:rsid w:val="00AD498D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AD498D"/>
    <w:rPr>
      <w:rFonts w:ascii="Arial" w:hAnsi="Arial"/>
      <w:iCs/>
      <w:color w:val="404040" w:themeColor="text1" w:themeTint="BF"/>
      <w:sz w:val="20"/>
    </w:rPr>
  </w:style>
  <w:style w:type="paragraph" w:customStyle="1" w:styleId="Jurisprudncias">
    <w:name w:val="Jurisprudências"/>
    <w:basedOn w:val="Normal"/>
    <w:link w:val="JurisprudnciasChar"/>
    <w:qFormat/>
    <w:rsid w:val="00AD498D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AD498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D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98D"/>
  </w:style>
  <w:style w:type="paragraph" w:styleId="Corpodetexto">
    <w:name w:val="Body Text"/>
    <w:basedOn w:val="Normal"/>
    <w:link w:val="CorpodetextoChar"/>
    <w:rsid w:val="00AD498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D498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AD4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498D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2023-07-19T18:48:00Z</dcterms:created>
  <dcterms:modified xsi:type="dcterms:W3CDTF">2023-07-19T18:48:00Z</dcterms:modified>
</cp:coreProperties>
</file>